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37D" w:rsidRDefault="0026537D" w:rsidP="0026537D">
      <w:pPr>
        <w:autoSpaceDE w:val="0"/>
        <w:autoSpaceDN w:val="0"/>
        <w:adjustRightInd w:val="0"/>
        <w:spacing w:line="360" w:lineRule="auto"/>
        <w:jc w:val="both"/>
        <w:rPr>
          <w:rFonts w:ascii="Arial" w:hAnsi="Arial" w:cs="Arial"/>
          <w:sz w:val="32"/>
          <w:szCs w:val="32"/>
        </w:rPr>
      </w:pPr>
      <w:r>
        <w:rPr>
          <w:rFonts w:ascii="Arial" w:hAnsi="Arial" w:cs="Arial"/>
          <w:sz w:val="32"/>
          <w:szCs w:val="32"/>
        </w:rPr>
        <w:t>Auf und zu nach Plan: Die neuen digitalen Theben</w:t>
      </w:r>
      <w:r w:rsidR="003A3601">
        <w:rPr>
          <w:rFonts w:ascii="Arial" w:hAnsi="Arial" w:cs="Arial"/>
          <w:sz w:val="32"/>
          <w:szCs w:val="32"/>
        </w:rPr>
        <w:tab/>
      </w:r>
      <w:r w:rsidR="001B1204">
        <w:rPr>
          <w:rFonts w:ascii="Arial" w:hAnsi="Arial" w:cs="Arial"/>
          <w:sz w:val="32"/>
          <w:szCs w:val="32"/>
        </w:rPr>
        <w:br/>
      </w:r>
      <w:proofErr w:type="spellStart"/>
      <w:r>
        <w:rPr>
          <w:rFonts w:ascii="Arial" w:hAnsi="Arial" w:cs="Arial"/>
          <w:sz w:val="32"/>
          <w:szCs w:val="32"/>
        </w:rPr>
        <w:t>theRolla</w:t>
      </w:r>
      <w:proofErr w:type="spellEnd"/>
      <w:r>
        <w:rPr>
          <w:rFonts w:ascii="Arial" w:hAnsi="Arial" w:cs="Arial"/>
          <w:sz w:val="32"/>
          <w:szCs w:val="32"/>
        </w:rPr>
        <w:t xml:space="preserve"> Zeitschaltuhren für Rollläden und Jalousien</w:t>
      </w:r>
    </w:p>
    <w:p w:rsidR="0026537D" w:rsidRDefault="0026537D" w:rsidP="0026537D">
      <w:pPr>
        <w:tabs>
          <w:tab w:val="left" w:pos="1134"/>
        </w:tabs>
        <w:spacing w:line="360" w:lineRule="auto"/>
        <w:jc w:val="both"/>
        <w:rPr>
          <w:rFonts w:ascii="Arial" w:hAnsi="Arial" w:cs="Arial"/>
          <w:b/>
          <w:sz w:val="18"/>
          <w:szCs w:val="18"/>
        </w:rPr>
      </w:pPr>
      <w:r>
        <w:rPr>
          <w:rFonts w:ascii="Arial" w:hAnsi="Arial" w:cs="Arial"/>
          <w:sz w:val="18"/>
          <w:szCs w:val="18"/>
        </w:rPr>
        <w:br/>
      </w:r>
      <w:r w:rsidRPr="003A3601">
        <w:rPr>
          <w:rFonts w:ascii="Arial" w:hAnsi="Arial" w:cs="Arial"/>
          <w:b/>
          <w:sz w:val="18"/>
          <w:szCs w:val="18"/>
        </w:rPr>
        <w:t>(</w:t>
      </w:r>
      <w:proofErr w:type="spellStart"/>
      <w:r w:rsidRPr="003A3601">
        <w:rPr>
          <w:rFonts w:ascii="Arial" w:hAnsi="Arial" w:cs="Arial"/>
          <w:b/>
          <w:sz w:val="18"/>
          <w:szCs w:val="18"/>
        </w:rPr>
        <w:t>Haigerloch</w:t>
      </w:r>
      <w:proofErr w:type="spellEnd"/>
      <w:r w:rsidRPr="003A3601">
        <w:rPr>
          <w:rFonts w:ascii="Arial" w:hAnsi="Arial" w:cs="Arial"/>
          <w:b/>
          <w:sz w:val="18"/>
          <w:szCs w:val="18"/>
        </w:rPr>
        <w:t xml:space="preserve">, </w:t>
      </w:r>
      <w:r w:rsidR="003A3601" w:rsidRPr="003A3601">
        <w:rPr>
          <w:rFonts w:ascii="Arial" w:hAnsi="Arial" w:cs="Arial"/>
          <w:b/>
          <w:sz w:val="18"/>
          <w:szCs w:val="18"/>
        </w:rPr>
        <w:t>12</w:t>
      </w:r>
      <w:r w:rsidRPr="003A3601">
        <w:rPr>
          <w:rFonts w:ascii="Arial" w:hAnsi="Arial" w:cs="Arial"/>
          <w:b/>
          <w:sz w:val="18"/>
          <w:szCs w:val="18"/>
        </w:rPr>
        <w:t xml:space="preserve">. </w:t>
      </w:r>
      <w:r w:rsidR="003A3601" w:rsidRPr="003A3601">
        <w:rPr>
          <w:rFonts w:ascii="Arial" w:hAnsi="Arial" w:cs="Arial"/>
          <w:b/>
          <w:sz w:val="18"/>
          <w:szCs w:val="18"/>
        </w:rPr>
        <w:t>März</w:t>
      </w:r>
      <w:r w:rsidRPr="003A3601">
        <w:rPr>
          <w:rFonts w:ascii="Arial" w:hAnsi="Arial" w:cs="Arial"/>
          <w:b/>
          <w:sz w:val="18"/>
          <w:szCs w:val="18"/>
        </w:rPr>
        <w:t xml:space="preserve"> 2015)</w:t>
      </w:r>
      <w:r>
        <w:rPr>
          <w:rFonts w:ascii="Arial" w:hAnsi="Arial" w:cs="Arial"/>
          <w:b/>
          <w:sz w:val="18"/>
          <w:szCs w:val="18"/>
        </w:rPr>
        <w:t xml:space="preserve"> Mit </w:t>
      </w:r>
      <w:proofErr w:type="spellStart"/>
      <w:r>
        <w:rPr>
          <w:rFonts w:ascii="Arial" w:hAnsi="Arial" w:cs="Arial"/>
          <w:b/>
          <w:sz w:val="18"/>
          <w:szCs w:val="18"/>
        </w:rPr>
        <w:t>theRolla</w:t>
      </w:r>
      <w:proofErr w:type="spellEnd"/>
      <w:r>
        <w:rPr>
          <w:rFonts w:ascii="Arial" w:hAnsi="Arial" w:cs="Arial"/>
          <w:b/>
          <w:sz w:val="18"/>
          <w:szCs w:val="18"/>
        </w:rPr>
        <w:t xml:space="preserve"> S031 und </w:t>
      </w:r>
      <w:proofErr w:type="spellStart"/>
      <w:r>
        <w:rPr>
          <w:rFonts w:ascii="Arial" w:hAnsi="Arial" w:cs="Arial"/>
          <w:b/>
          <w:sz w:val="18"/>
          <w:szCs w:val="18"/>
        </w:rPr>
        <w:t>theRolla</w:t>
      </w:r>
      <w:proofErr w:type="spellEnd"/>
      <w:r>
        <w:rPr>
          <w:rFonts w:ascii="Arial" w:hAnsi="Arial" w:cs="Arial"/>
          <w:b/>
          <w:sz w:val="18"/>
          <w:szCs w:val="18"/>
        </w:rPr>
        <w:t xml:space="preserve"> P032 präsentiert Theben zwei neue digitale Zeitschaltuhren zur automatischen und </w:t>
      </w:r>
      <w:r w:rsidR="009E34EE">
        <w:rPr>
          <w:rFonts w:ascii="Arial" w:hAnsi="Arial" w:cs="Arial"/>
          <w:b/>
          <w:sz w:val="18"/>
          <w:szCs w:val="18"/>
        </w:rPr>
        <w:t>zuverlässigen S</w:t>
      </w:r>
      <w:r>
        <w:rPr>
          <w:rFonts w:ascii="Arial" w:hAnsi="Arial" w:cs="Arial"/>
          <w:b/>
          <w:sz w:val="18"/>
          <w:szCs w:val="18"/>
        </w:rPr>
        <w:t xml:space="preserve">teuerung von Rollläden und Jalousien mit </w:t>
      </w:r>
      <w:r w:rsidR="009E34EE">
        <w:rPr>
          <w:rFonts w:ascii="Arial" w:hAnsi="Arial" w:cs="Arial"/>
          <w:b/>
          <w:sz w:val="18"/>
          <w:szCs w:val="18"/>
        </w:rPr>
        <w:t>verschiedenen</w:t>
      </w:r>
      <w:r>
        <w:rPr>
          <w:rFonts w:ascii="Arial" w:hAnsi="Arial" w:cs="Arial"/>
          <w:b/>
          <w:sz w:val="18"/>
          <w:szCs w:val="18"/>
        </w:rPr>
        <w:t xml:space="preserve"> Schaltprogrammen und komfortabler Programmierung.</w:t>
      </w:r>
    </w:p>
    <w:p w:rsidR="0026537D" w:rsidRDefault="0026537D" w:rsidP="0026537D">
      <w:pPr>
        <w:widowControl w:val="0"/>
        <w:autoSpaceDE w:val="0"/>
        <w:autoSpaceDN w:val="0"/>
        <w:adjustRightInd w:val="0"/>
        <w:spacing w:line="360" w:lineRule="auto"/>
        <w:jc w:val="both"/>
        <w:rPr>
          <w:rFonts w:ascii="Arial" w:hAnsi="Arial" w:cs="Arial"/>
          <w:sz w:val="18"/>
          <w:szCs w:val="18"/>
        </w:rPr>
      </w:pPr>
    </w:p>
    <w:p w:rsidR="0026537D" w:rsidRDefault="002E30F1" w:rsidP="0026537D">
      <w:pPr>
        <w:widowControl w:val="0"/>
        <w:autoSpaceDE w:val="0"/>
        <w:autoSpaceDN w:val="0"/>
        <w:adjustRightInd w:val="0"/>
        <w:spacing w:line="360" w:lineRule="auto"/>
        <w:jc w:val="both"/>
        <w:rPr>
          <w:rFonts w:ascii="Arial" w:hAnsi="Arial" w:cs="Arial"/>
          <w:sz w:val="18"/>
          <w:szCs w:val="18"/>
        </w:rPr>
      </w:pPr>
      <w:r>
        <w:rPr>
          <w:rFonts w:ascii="Arial" w:hAnsi="Arial" w:cs="Arial"/>
          <w:noProof/>
          <w:sz w:val="18"/>
          <w:szCs w:val="18"/>
        </w:rPr>
        <w:drawing>
          <wp:anchor distT="0" distB="0" distL="114300" distR="114300" simplePos="0" relativeHeight="251658240" behindDoc="0" locked="0" layoutInCell="1" allowOverlap="1" wp14:anchorId="166383EF" wp14:editId="02C9360E">
            <wp:simplePos x="0" y="0"/>
            <wp:positionH relativeFrom="margin">
              <wp:posOffset>2860040</wp:posOffset>
            </wp:positionH>
            <wp:positionV relativeFrom="margin">
              <wp:posOffset>2154555</wp:posOffset>
            </wp:positionV>
            <wp:extent cx="2981325" cy="299085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10100_theRolla.png"/>
                    <pic:cNvPicPr/>
                  </pic:nvPicPr>
                  <pic:blipFill>
                    <a:blip r:embed="rId9">
                      <a:extLst>
                        <a:ext uri="{28A0092B-C50C-407E-A947-70E740481C1C}">
                          <a14:useLocalDpi xmlns:a14="http://schemas.microsoft.com/office/drawing/2010/main" val="0"/>
                        </a:ext>
                      </a:extLst>
                    </a:blip>
                    <a:stretch>
                      <a:fillRect/>
                    </a:stretch>
                  </pic:blipFill>
                  <pic:spPr>
                    <a:xfrm>
                      <a:off x="0" y="0"/>
                      <a:ext cx="2981325" cy="2990850"/>
                    </a:xfrm>
                    <a:prstGeom prst="rect">
                      <a:avLst/>
                    </a:prstGeom>
                  </pic:spPr>
                </pic:pic>
              </a:graphicData>
            </a:graphic>
          </wp:anchor>
        </w:drawing>
      </w:r>
      <w:r w:rsidR="0026537D">
        <w:rPr>
          <w:rFonts w:ascii="Arial" w:hAnsi="Arial" w:cs="Arial"/>
          <w:sz w:val="18"/>
          <w:szCs w:val="18"/>
        </w:rPr>
        <w:t xml:space="preserve">Beide digitalen </w:t>
      </w:r>
      <w:proofErr w:type="spellStart"/>
      <w:r w:rsidR="0026537D">
        <w:rPr>
          <w:rFonts w:ascii="Arial" w:hAnsi="Arial" w:cs="Arial"/>
          <w:sz w:val="18"/>
          <w:szCs w:val="18"/>
        </w:rPr>
        <w:t>theRolla</w:t>
      </w:r>
      <w:proofErr w:type="spellEnd"/>
      <w:r w:rsidR="0026537D">
        <w:rPr>
          <w:rFonts w:ascii="Arial" w:hAnsi="Arial" w:cs="Arial"/>
          <w:sz w:val="18"/>
          <w:szCs w:val="18"/>
        </w:rPr>
        <w:t xml:space="preserve"> Zeitschaltuhren </w:t>
      </w:r>
      <w:r w:rsidR="009E34EE">
        <w:rPr>
          <w:rFonts w:ascii="Arial" w:hAnsi="Arial" w:cs="Arial"/>
          <w:sz w:val="18"/>
          <w:szCs w:val="18"/>
        </w:rPr>
        <w:t xml:space="preserve">werden vorprogrammiert ausgeliefert und </w:t>
      </w:r>
      <w:r w:rsidR="0026537D">
        <w:rPr>
          <w:rFonts w:ascii="Arial" w:hAnsi="Arial" w:cs="Arial"/>
          <w:sz w:val="18"/>
          <w:szCs w:val="18"/>
        </w:rPr>
        <w:t xml:space="preserve">bieten vielfältige Schaltprogramme für individuelle Anforderungen: </w:t>
      </w:r>
      <w:r w:rsidR="009E34EE">
        <w:rPr>
          <w:rFonts w:ascii="Arial" w:hAnsi="Arial" w:cs="Arial"/>
          <w:sz w:val="18"/>
          <w:szCs w:val="18"/>
        </w:rPr>
        <w:t>D</w:t>
      </w:r>
      <w:r w:rsidR="0026537D">
        <w:rPr>
          <w:rFonts w:ascii="Arial" w:hAnsi="Arial" w:cs="Arial"/>
          <w:sz w:val="18"/>
          <w:szCs w:val="18"/>
        </w:rPr>
        <w:t>as Programm „Astro-Abend“  öffnet die Rollläden morgens zu einer festgelegten Uhrzeit und schließt diese abends mit dem Sonnenuntergang. Das Programm „Individuelle Schaltzeiten“ öffnet und schließt die Rollläden nach beliebig programmierbaren Uhrzeiten. Darüber hinaus lassen sich die Schaltzeiten für zwei feste Blöcke definieren („Montag bis Freitag“ und „Samstag bis Sonnt</w:t>
      </w:r>
      <w:r w:rsidR="009E34EE">
        <w:rPr>
          <w:rFonts w:ascii="Arial" w:hAnsi="Arial" w:cs="Arial"/>
          <w:sz w:val="18"/>
          <w:szCs w:val="18"/>
        </w:rPr>
        <w:t xml:space="preserve">ag“). Für die Astroschaltzeiten </w:t>
      </w:r>
      <w:r w:rsidR="0026537D">
        <w:rPr>
          <w:rFonts w:ascii="Arial" w:hAnsi="Arial" w:cs="Arial"/>
          <w:sz w:val="18"/>
          <w:szCs w:val="18"/>
        </w:rPr>
        <w:t>lässt sich jeweils eine Sperrzeit festlegen. Diese verhindert ein zu frühes Auf- bzw. Abfahren des Rollladens</w:t>
      </w:r>
      <w:r w:rsidR="009E34EE">
        <w:rPr>
          <w:rFonts w:ascii="Arial" w:hAnsi="Arial" w:cs="Arial"/>
          <w:sz w:val="18"/>
          <w:szCs w:val="18"/>
        </w:rPr>
        <w:t xml:space="preserve"> oder</w:t>
      </w:r>
      <w:r w:rsidR="0026537D">
        <w:rPr>
          <w:rFonts w:ascii="Arial" w:hAnsi="Arial" w:cs="Arial"/>
          <w:sz w:val="18"/>
          <w:szCs w:val="18"/>
        </w:rPr>
        <w:t xml:space="preserve"> der Jalousie durch die Astrozeiten. Das „Urlaubsprogramm“ übernimmt die Funktion einer Anwesenheitssimulation und fährt den Rollladen verzögert zu den programmierten Zeiten auf und ab.</w:t>
      </w:r>
      <w:r w:rsidR="009E34EE">
        <w:rPr>
          <w:rFonts w:ascii="Arial" w:hAnsi="Arial" w:cs="Arial"/>
          <w:sz w:val="18"/>
          <w:szCs w:val="18"/>
        </w:rPr>
        <w:t xml:space="preserve"> Ein klarer Vorteil in puncto Sicherheit.</w:t>
      </w:r>
    </w:p>
    <w:p w:rsidR="0026537D" w:rsidRDefault="0026537D" w:rsidP="0026537D">
      <w:pPr>
        <w:widowControl w:val="0"/>
        <w:autoSpaceDE w:val="0"/>
        <w:autoSpaceDN w:val="0"/>
        <w:adjustRightInd w:val="0"/>
        <w:spacing w:line="360" w:lineRule="auto"/>
        <w:jc w:val="both"/>
        <w:rPr>
          <w:rFonts w:ascii="Arial" w:hAnsi="Arial" w:cs="Arial"/>
          <w:sz w:val="18"/>
          <w:szCs w:val="18"/>
        </w:rPr>
      </w:pPr>
    </w:p>
    <w:p w:rsidR="0026537D" w:rsidRDefault="0026537D" w:rsidP="0026537D">
      <w:pPr>
        <w:widowControl w:val="0"/>
        <w:autoSpaceDE w:val="0"/>
        <w:autoSpaceDN w:val="0"/>
        <w:adjustRightInd w:val="0"/>
        <w:spacing w:line="360" w:lineRule="auto"/>
        <w:jc w:val="both"/>
        <w:rPr>
          <w:rFonts w:ascii="Arial" w:hAnsi="Arial" w:cs="Arial"/>
          <w:sz w:val="18"/>
          <w:szCs w:val="18"/>
        </w:rPr>
      </w:pPr>
      <w:r>
        <w:rPr>
          <w:rFonts w:ascii="Arial" w:hAnsi="Arial" w:cs="Arial"/>
          <w:sz w:val="18"/>
          <w:szCs w:val="18"/>
        </w:rPr>
        <w:t xml:space="preserve">Wird ein automatischer Schaltzeitpunkt (Schaltzeit oder Astrobefehl) erreicht, können die Rollläden bzw. Jalousien in die obere oder untere Endlage oder in eine definierte Zwischenposition gefahren werden. Darüber hinaus lassen sich die Lüftungsschlitze der Rollläden öffnen bzw. die Lamellen der Jalousien wenden. </w:t>
      </w:r>
    </w:p>
    <w:p w:rsidR="0026537D" w:rsidRDefault="0026537D" w:rsidP="0026537D">
      <w:pPr>
        <w:widowControl w:val="0"/>
        <w:autoSpaceDE w:val="0"/>
        <w:autoSpaceDN w:val="0"/>
        <w:adjustRightInd w:val="0"/>
        <w:spacing w:line="360" w:lineRule="auto"/>
        <w:jc w:val="both"/>
        <w:rPr>
          <w:rFonts w:ascii="Arial" w:hAnsi="Arial" w:cs="Arial"/>
          <w:sz w:val="18"/>
          <w:szCs w:val="18"/>
        </w:rPr>
      </w:pPr>
    </w:p>
    <w:p w:rsidR="0026537D" w:rsidRDefault="009E34EE" w:rsidP="0026537D">
      <w:pPr>
        <w:widowControl w:val="0"/>
        <w:autoSpaceDE w:val="0"/>
        <w:autoSpaceDN w:val="0"/>
        <w:adjustRightInd w:val="0"/>
        <w:spacing w:line="360" w:lineRule="auto"/>
        <w:jc w:val="both"/>
        <w:rPr>
          <w:rFonts w:ascii="Arial" w:hAnsi="Arial" w:cs="Arial"/>
          <w:sz w:val="18"/>
          <w:szCs w:val="18"/>
        </w:rPr>
      </w:pPr>
      <w:r>
        <w:rPr>
          <w:rFonts w:ascii="Arial" w:hAnsi="Arial" w:cs="Arial"/>
          <w:b/>
          <w:sz w:val="18"/>
          <w:szCs w:val="18"/>
        </w:rPr>
        <w:t>Mit zusätzlichen</w:t>
      </w:r>
      <w:r w:rsidR="0026537D">
        <w:rPr>
          <w:rFonts w:ascii="Arial" w:hAnsi="Arial" w:cs="Arial"/>
          <w:b/>
          <w:sz w:val="18"/>
          <w:szCs w:val="18"/>
        </w:rPr>
        <w:t xml:space="preserve"> Komfortprogrammen</w:t>
      </w:r>
      <w:r>
        <w:rPr>
          <w:rFonts w:ascii="Arial" w:hAnsi="Arial" w:cs="Arial"/>
          <w:b/>
          <w:sz w:val="18"/>
          <w:szCs w:val="18"/>
        </w:rPr>
        <w:t xml:space="preserve">: </w:t>
      </w:r>
      <w:proofErr w:type="spellStart"/>
      <w:r>
        <w:rPr>
          <w:rFonts w:ascii="Arial" w:hAnsi="Arial" w:cs="Arial"/>
          <w:b/>
          <w:sz w:val="18"/>
          <w:szCs w:val="18"/>
        </w:rPr>
        <w:t>theRolla</w:t>
      </w:r>
      <w:proofErr w:type="spellEnd"/>
      <w:r>
        <w:rPr>
          <w:rFonts w:ascii="Arial" w:hAnsi="Arial" w:cs="Arial"/>
          <w:b/>
          <w:sz w:val="18"/>
          <w:szCs w:val="18"/>
        </w:rPr>
        <w:t xml:space="preserve"> P032</w:t>
      </w:r>
      <w:r w:rsidR="001B1204">
        <w:rPr>
          <w:rFonts w:ascii="Arial" w:hAnsi="Arial" w:cs="Arial"/>
          <w:b/>
          <w:sz w:val="18"/>
          <w:szCs w:val="18"/>
        </w:rPr>
        <w:tab/>
      </w:r>
      <w:r w:rsidR="0026537D">
        <w:rPr>
          <w:rFonts w:ascii="Arial" w:hAnsi="Arial" w:cs="Arial"/>
          <w:sz w:val="18"/>
          <w:szCs w:val="18"/>
        </w:rPr>
        <w:br/>
        <w:t xml:space="preserve">Während sich </w:t>
      </w:r>
      <w:proofErr w:type="spellStart"/>
      <w:r w:rsidR="0026537D">
        <w:rPr>
          <w:rFonts w:ascii="Arial" w:hAnsi="Arial" w:cs="Arial"/>
          <w:sz w:val="18"/>
          <w:szCs w:val="18"/>
        </w:rPr>
        <w:t>theRolla</w:t>
      </w:r>
      <w:proofErr w:type="spellEnd"/>
      <w:r w:rsidR="0026537D">
        <w:rPr>
          <w:rFonts w:ascii="Arial" w:hAnsi="Arial" w:cs="Arial"/>
          <w:sz w:val="18"/>
          <w:szCs w:val="18"/>
        </w:rPr>
        <w:t xml:space="preserve"> S031 zur Einzelsteuerung eignet, bietet </w:t>
      </w:r>
      <w:proofErr w:type="spellStart"/>
      <w:r w:rsidR="0026537D">
        <w:rPr>
          <w:rFonts w:ascii="Arial" w:hAnsi="Arial" w:cs="Arial"/>
          <w:sz w:val="18"/>
          <w:szCs w:val="18"/>
        </w:rPr>
        <w:t>theRolla</w:t>
      </w:r>
      <w:proofErr w:type="spellEnd"/>
      <w:r w:rsidR="0026537D">
        <w:rPr>
          <w:rFonts w:ascii="Arial" w:hAnsi="Arial" w:cs="Arial"/>
          <w:sz w:val="18"/>
          <w:szCs w:val="18"/>
        </w:rPr>
        <w:t xml:space="preserve"> P032 </w:t>
      </w:r>
      <w:r>
        <w:rPr>
          <w:rFonts w:ascii="Arial" w:hAnsi="Arial" w:cs="Arial"/>
          <w:sz w:val="18"/>
          <w:szCs w:val="18"/>
        </w:rPr>
        <w:t xml:space="preserve">zusätzlich </w:t>
      </w:r>
      <w:r w:rsidR="0026537D">
        <w:rPr>
          <w:rFonts w:ascii="Arial" w:hAnsi="Arial" w:cs="Arial"/>
          <w:sz w:val="18"/>
          <w:szCs w:val="18"/>
        </w:rPr>
        <w:t xml:space="preserve">die Möglichkeit der Gruppensteuerung sowie </w:t>
      </w:r>
      <w:r>
        <w:rPr>
          <w:rFonts w:ascii="Arial" w:hAnsi="Arial" w:cs="Arial"/>
          <w:sz w:val="18"/>
          <w:szCs w:val="18"/>
        </w:rPr>
        <w:t>erweiterte</w:t>
      </w:r>
      <w:r w:rsidR="0026537D">
        <w:rPr>
          <w:rFonts w:ascii="Arial" w:hAnsi="Arial" w:cs="Arial"/>
          <w:sz w:val="18"/>
          <w:szCs w:val="18"/>
        </w:rPr>
        <w:t xml:space="preserve"> Komfort-Schaltprogramme: Das </w:t>
      </w:r>
      <w:r>
        <w:rPr>
          <w:rFonts w:ascii="Arial" w:hAnsi="Arial" w:cs="Arial"/>
          <w:sz w:val="18"/>
          <w:szCs w:val="18"/>
        </w:rPr>
        <w:t xml:space="preserve">vollwertige </w:t>
      </w:r>
      <w:r w:rsidR="0026537D">
        <w:rPr>
          <w:rFonts w:ascii="Arial" w:hAnsi="Arial" w:cs="Arial"/>
          <w:sz w:val="18"/>
          <w:szCs w:val="18"/>
        </w:rPr>
        <w:t>„</w:t>
      </w:r>
      <w:proofErr w:type="spellStart"/>
      <w:r w:rsidR="0026537D">
        <w:rPr>
          <w:rFonts w:ascii="Arial" w:hAnsi="Arial" w:cs="Arial"/>
          <w:sz w:val="18"/>
          <w:szCs w:val="18"/>
        </w:rPr>
        <w:t>Astro</w:t>
      </w:r>
      <w:proofErr w:type="spellEnd"/>
      <w:r>
        <w:rPr>
          <w:rFonts w:ascii="Arial" w:hAnsi="Arial" w:cs="Arial"/>
          <w:sz w:val="18"/>
          <w:szCs w:val="18"/>
        </w:rPr>
        <w:t>“</w:t>
      </w:r>
      <w:r w:rsidR="0026537D">
        <w:rPr>
          <w:rFonts w:ascii="Arial" w:hAnsi="Arial" w:cs="Arial"/>
          <w:sz w:val="18"/>
          <w:szCs w:val="18"/>
        </w:rPr>
        <w:t xml:space="preserve">-Programm öffnet und schließt die Rollläden zu den jeweiligen </w:t>
      </w:r>
      <w:proofErr w:type="spellStart"/>
      <w:r w:rsidR="0026537D">
        <w:rPr>
          <w:rFonts w:ascii="Arial" w:hAnsi="Arial" w:cs="Arial"/>
          <w:sz w:val="18"/>
          <w:szCs w:val="18"/>
        </w:rPr>
        <w:t>Sonnenauf</w:t>
      </w:r>
      <w:proofErr w:type="spellEnd"/>
      <w:r w:rsidR="0026537D">
        <w:rPr>
          <w:rFonts w:ascii="Arial" w:hAnsi="Arial" w:cs="Arial"/>
          <w:sz w:val="18"/>
          <w:szCs w:val="18"/>
        </w:rPr>
        <w:t>- und -</w:t>
      </w:r>
      <w:proofErr w:type="spellStart"/>
      <w:r w:rsidR="0026537D">
        <w:rPr>
          <w:rFonts w:ascii="Arial" w:hAnsi="Arial" w:cs="Arial"/>
          <w:sz w:val="18"/>
          <w:szCs w:val="18"/>
        </w:rPr>
        <w:t>untergangszeiten</w:t>
      </w:r>
      <w:proofErr w:type="spellEnd"/>
      <w:r w:rsidR="0026537D">
        <w:rPr>
          <w:rFonts w:ascii="Arial" w:hAnsi="Arial" w:cs="Arial"/>
          <w:sz w:val="18"/>
          <w:szCs w:val="18"/>
        </w:rPr>
        <w:t xml:space="preserve"> (Astrozeiten). Darüber hinaus lassen sich vielfältige Schaltzeiten nach Blöcken definieren: „Montag bis Sonntag“ (Woche), „Montag bis Freitag“, „Samstag bis Sonntag“ sowie </w:t>
      </w:r>
      <w:r>
        <w:rPr>
          <w:rFonts w:ascii="Arial" w:hAnsi="Arial" w:cs="Arial"/>
          <w:sz w:val="18"/>
          <w:szCs w:val="18"/>
        </w:rPr>
        <w:t xml:space="preserve">täglich unterschiedliche </w:t>
      </w:r>
      <w:r w:rsidR="0026537D">
        <w:rPr>
          <w:rFonts w:ascii="Arial" w:hAnsi="Arial" w:cs="Arial"/>
          <w:sz w:val="18"/>
          <w:szCs w:val="18"/>
        </w:rPr>
        <w:t>Einzelblöcke</w:t>
      </w:r>
      <w:r>
        <w:rPr>
          <w:rFonts w:ascii="Arial" w:hAnsi="Arial" w:cs="Arial"/>
          <w:sz w:val="18"/>
          <w:szCs w:val="18"/>
        </w:rPr>
        <w:t xml:space="preserve"> für jeden Wochentag</w:t>
      </w:r>
      <w:r w:rsidR="0026537D">
        <w:rPr>
          <w:rFonts w:ascii="Arial" w:hAnsi="Arial" w:cs="Arial"/>
          <w:sz w:val="18"/>
          <w:szCs w:val="18"/>
        </w:rPr>
        <w:t>. Außerdem kann ein zweites Schaltprogramm festgelegt werden, z.B. Schaltzeiten für die Mittagspause.</w:t>
      </w:r>
    </w:p>
    <w:p w:rsidR="0026537D" w:rsidRDefault="0026537D" w:rsidP="0026537D">
      <w:pPr>
        <w:widowControl w:val="0"/>
        <w:autoSpaceDE w:val="0"/>
        <w:autoSpaceDN w:val="0"/>
        <w:adjustRightInd w:val="0"/>
        <w:spacing w:line="360" w:lineRule="auto"/>
        <w:jc w:val="both"/>
        <w:rPr>
          <w:rFonts w:ascii="Arial" w:hAnsi="Arial" w:cs="Arial"/>
          <w:sz w:val="18"/>
          <w:szCs w:val="18"/>
        </w:rPr>
      </w:pPr>
    </w:p>
    <w:p w:rsidR="0026537D" w:rsidRDefault="0026537D" w:rsidP="0026537D">
      <w:pPr>
        <w:widowControl w:val="0"/>
        <w:autoSpaceDE w:val="0"/>
        <w:autoSpaceDN w:val="0"/>
        <w:adjustRightInd w:val="0"/>
        <w:spacing w:line="360" w:lineRule="auto"/>
        <w:jc w:val="both"/>
        <w:rPr>
          <w:rFonts w:ascii="Arial" w:hAnsi="Arial" w:cs="Arial"/>
          <w:sz w:val="18"/>
          <w:szCs w:val="18"/>
        </w:rPr>
      </w:pPr>
      <w:r>
        <w:rPr>
          <w:rFonts w:ascii="Arial" w:hAnsi="Arial" w:cs="Arial"/>
          <w:sz w:val="18"/>
          <w:szCs w:val="18"/>
        </w:rPr>
        <w:t xml:space="preserve">In Kombination mit einem optionalen Lichtsensor kann </w:t>
      </w:r>
      <w:proofErr w:type="spellStart"/>
      <w:r>
        <w:rPr>
          <w:rFonts w:ascii="Arial" w:hAnsi="Arial" w:cs="Arial"/>
          <w:sz w:val="18"/>
          <w:szCs w:val="18"/>
        </w:rPr>
        <w:t>theRolla</w:t>
      </w:r>
      <w:proofErr w:type="spellEnd"/>
      <w:r>
        <w:rPr>
          <w:rFonts w:ascii="Arial" w:hAnsi="Arial" w:cs="Arial"/>
          <w:sz w:val="18"/>
          <w:szCs w:val="18"/>
        </w:rPr>
        <w:t xml:space="preserve"> P032 auch Sonnenschutz- und </w:t>
      </w:r>
      <w:r>
        <w:rPr>
          <w:rFonts w:ascii="Arial" w:hAnsi="Arial" w:cs="Arial"/>
          <w:sz w:val="18"/>
          <w:szCs w:val="18"/>
        </w:rPr>
        <w:lastRenderedPageBreak/>
        <w:t>Dämmerungsfunktionen übernehmen: Werden definierte Schwellwerte über- bzw. unterschritten, fährt die Sonnenschutzfunktion die Rollläden bis zur eingestellten Zwischenposition oder bis zum Helligkeitssensor. Bei der Dämmerungsfunktion schließen die Rollläden/Jalousien automatisch, wenn der eingestellte Helligkeitswert für die Dämmerung unterschritten wird.</w:t>
      </w:r>
      <w:r w:rsidR="001B1204">
        <w:rPr>
          <w:rFonts w:ascii="Arial" w:hAnsi="Arial" w:cs="Arial"/>
          <w:sz w:val="18"/>
          <w:szCs w:val="18"/>
        </w:rPr>
        <w:tab/>
      </w:r>
      <w:r>
        <w:rPr>
          <w:rFonts w:ascii="Arial" w:hAnsi="Arial" w:cs="Arial"/>
          <w:sz w:val="18"/>
          <w:szCs w:val="18"/>
        </w:rPr>
        <w:br/>
      </w:r>
    </w:p>
    <w:p w:rsidR="0026537D" w:rsidRDefault="0026537D" w:rsidP="0026537D">
      <w:pPr>
        <w:widowControl w:val="0"/>
        <w:autoSpaceDE w:val="0"/>
        <w:autoSpaceDN w:val="0"/>
        <w:adjustRightInd w:val="0"/>
        <w:spacing w:line="360" w:lineRule="auto"/>
        <w:jc w:val="both"/>
        <w:rPr>
          <w:rFonts w:ascii="Arial" w:hAnsi="Arial" w:cs="Arial"/>
          <w:sz w:val="18"/>
          <w:szCs w:val="18"/>
        </w:rPr>
      </w:pPr>
      <w:r>
        <w:rPr>
          <w:rFonts w:ascii="Arial" w:hAnsi="Arial" w:cs="Arial"/>
          <w:sz w:val="18"/>
          <w:szCs w:val="18"/>
        </w:rPr>
        <w:t xml:space="preserve">Beide digitalen </w:t>
      </w:r>
      <w:proofErr w:type="spellStart"/>
      <w:r>
        <w:rPr>
          <w:rFonts w:ascii="Arial" w:hAnsi="Arial" w:cs="Arial"/>
          <w:sz w:val="18"/>
          <w:szCs w:val="18"/>
        </w:rPr>
        <w:t>theRolla</w:t>
      </w:r>
      <w:proofErr w:type="spellEnd"/>
      <w:r>
        <w:rPr>
          <w:rFonts w:ascii="Arial" w:hAnsi="Arial" w:cs="Arial"/>
          <w:sz w:val="18"/>
          <w:szCs w:val="18"/>
        </w:rPr>
        <w:t xml:space="preserve"> Zeitschaltuhren von Theben zeichnen sich durch einfache Bedienung über große Tasten und komfortable Programmierung mit textorientierter Menüführung aus. </w:t>
      </w:r>
      <w:proofErr w:type="spellStart"/>
      <w:r>
        <w:rPr>
          <w:rFonts w:ascii="Arial" w:hAnsi="Arial" w:cs="Arial"/>
          <w:sz w:val="18"/>
          <w:szCs w:val="18"/>
        </w:rPr>
        <w:t>theRolla</w:t>
      </w:r>
      <w:proofErr w:type="spellEnd"/>
      <w:r>
        <w:rPr>
          <w:rFonts w:ascii="Arial" w:hAnsi="Arial" w:cs="Arial"/>
          <w:sz w:val="18"/>
          <w:szCs w:val="18"/>
        </w:rPr>
        <w:t xml:space="preserve"> S031 und P032 sind ab Mai 2015 verfügbar.</w:t>
      </w:r>
    </w:p>
    <w:p w:rsidR="0026537D" w:rsidRDefault="0026537D" w:rsidP="0026537D">
      <w:pPr>
        <w:widowControl w:val="0"/>
        <w:autoSpaceDE w:val="0"/>
        <w:autoSpaceDN w:val="0"/>
        <w:adjustRightInd w:val="0"/>
        <w:spacing w:line="360" w:lineRule="auto"/>
        <w:jc w:val="both"/>
        <w:rPr>
          <w:rFonts w:ascii="Arial" w:hAnsi="Arial" w:cs="FrutigerLTCom-Condensed"/>
          <w:b/>
          <w:sz w:val="18"/>
          <w:szCs w:val="18"/>
        </w:rPr>
      </w:pPr>
      <w:r>
        <w:rPr>
          <w:rFonts w:ascii="Arial" w:hAnsi="Arial" w:cs="FrutigerLTCom-Condensed"/>
          <w:b/>
          <w:sz w:val="18"/>
          <w:szCs w:val="18"/>
        </w:rPr>
        <w:t>(2.8</w:t>
      </w:r>
      <w:r w:rsidR="003A3601">
        <w:rPr>
          <w:rFonts w:ascii="Arial" w:hAnsi="Arial" w:cs="FrutigerLTCom-Condensed"/>
          <w:b/>
          <w:sz w:val="18"/>
          <w:szCs w:val="18"/>
        </w:rPr>
        <w:t>12</w:t>
      </w:r>
      <w:r>
        <w:rPr>
          <w:rFonts w:ascii="Arial" w:hAnsi="Arial" w:cs="FrutigerLTCom-Condensed"/>
          <w:b/>
          <w:sz w:val="18"/>
          <w:szCs w:val="18"/>
        </w:rPr>
        <w:t xml:space="preserve"> Zeichen ohne Überschrift)</w:t>
      </w:r>
    </w:p>
    <w:p w:rsidR="0026537D" w:rsidRDefault="0026537D" w:rsidP="0026537D">
      <w:pPr>
        <w:autoSpaceDE w:val="0"/>
        <w:autoSpaceDN w:val="0"/>
        <w:adjustRightInd w:val="0"/>
        <w:spacing w:line="360" w:lineRule="auto"/>
        <w:jc w:val="both"/>
        <w:rPr>
          <w:rFonts w:ascii="Arial" w:hAnsi="Arial" w:cs="Arial"/>
          <w:b/>
          <w:sz w:val="18"/>
          <w:szCs w:val="18"/>
        </w:rPr>
      </w:pPr>
    </w:p>
    <w:p w:rsidR="002E30F1" w:rsidRDefault="002E30F1" w:rsidP="0026537D">
      <w:pPr>
        <w:autoSpaceDE w:val="0"/>
        <w:autoSpaceDN w:val="0"/>
        <w:adjustRightInd w:val="0"/>
        <w:spacing w:line="360" w:lineRule="auto"/>
        <w:jc w:val="both"/>
        <w:rPr>
          <w:rFonts w:ascii="Arial" w:hAnsi="Arial" w:cs="Arial"/>
          <w:b/>
          <w:sz w:val="18"/>
          <w:szCs w:val="18"/>
        </w:rPr>
      </w:pPr>
    </w:p>
    <w:p w:rsidR="002E30F1" w:rsidRDefault="002E30F1" w:rsidP="0026537D">
      <w:pPr>
        <w:autoSpaceDE w:val="0"/>
        <w:autoSpaceDN w:val="0"/>
        <w:adjustRightInd w:val="0"/>
        <w:spacing w:line="360" w:lineRule="auto"/>
        <w:jc w:val="both"/>
        <w:rPr>
          <w:rFonts w:ascii="Arial" w:hAnsi="Arial" w:cs="Arial"/>
          <w:b/>
          <w:sz w:val="18"/>
          <w:szCs w:val="18"/>
        </w:rPr>
      </w:pPr>
    </w:p>
    <w:p w:rsidR="0026537D" w:rsidRDefault="0026537D" w:rsidP="0026537D">
      <w:pPr>
        <w:widowControl w:val="0"/>
        <w:autoSpaceDE w:val="0"/>
        <w:autoSpaceDN w:val="0"/>
        <w:adjustRightInd w:val="0"/>
        <w:spacing w:line="360" w:lineRule="auto"/>
        <w:jc w:val="both"/>
        <w:rPr>
          <w:rFonts w:ascii="Arial" w:hAnsi="Arial" w:cs="FrutigerLTCom-LightCn"/>
          <w:b/>
          <w:color w:val="000000"/>
          <w:sz w:val="18"/>
          <w:szCs w:val="18"/>
        </w:rPr>
      </w:pPr>
    </w:p>
    <w:p w:rsidR="0026537D" w:rsidRDefault="0026537D" w:rsidP="0026537D">
      <w:pPr>
        <w:widowControl w:val="0"/>
        <w:autoSpaceDE w:val="0"/>
        <w:autoSpaceDN w:val="0"/>
        <w:adjustRightInd w:val="0"/>
        <w:spacing w:line="360" w:lineRule="auto"/>
        <w:jc w:val="both"/>
        <w:rPr>
          <w:rFonts w:ascii="Arial" w:hAnsi="Arial" w:cs="Arial"/>
          <w:sz w:val="18"/>
          <w:szCs w:val="18"/>
        </w:rPr>
      </w:pPr>
      <w:r>
        <w:rPr>
          <w:rFonts w:ascii="Arial" w:hAnsi="Arial" w:cs="FrutigerLTCom-LightCn"/>
          <w:b/>
          <w:color w:val="000000"/>
          <w:sz w:val="18"/>
          <w:szCs w:val="18"/>
        </w:rPr>
        <w:t>Kurztext/Zusammenfassung (913 Zeichen)</w:t>
      </w:r>
      <w:r w:rsidR="001B1204">
        <w:rPr>
          <w:rFonts w:ascii="Arial" w:hAnsi="Arial" w:cs="FrutigerLTCom-LightCn"/>
          <w:b/>
          <w:color w:val="000000"/>
          <w:sz w:val="18"/>
          <w:szCs w:val="18"/>
        </w:rPr>
        <w:tab/>
      </w:r>
      <w:r>
        <w:rPr>
          <w:rFonts w:ascii="Arial" w:hAnsi="Arial" w:cs="FrutigerLTCom-LightCn"/>
          <w:b/>
          <w:color w:val="000000"/>
          <w:sz w:val="18"/>
          <w:szCs w:val="18"/>
        </w:rPr>
        <w:br/>
      </w:r>
      <w:r>
        <w:rPr>
          <w:rFonts w:ascii="Arial" w:hAnsi="Arial" w:cs="Arial"/>
          <w:sz w:val="18"/>
          <w:szCs w:val="18"/>
        </w:rPr>
        <w:t xml:space="preserve">Theben präsentiert die neuen digitalen </w:t>
      </w:r>
      <w:proofErr w:type="spellStart"/>
      <w:r>
        <w:rPr>
          <w:rFonts w:ascii="Arial" w:hAnsi="Arial" w:cs="Arial"/>
          <w:sz w:val="18"/>
          <w:szCs w:val="18"/>
        </w:rPr>
        <w:t>theRolla</w:t>
      </w:r>
      <w:proofErr w:type="spellEnd"/>
      <w:r>
        <w:rPr>
          <w:rFonts w:ascii="Arial" w:hAnsi="Arial" w:cs="Arial"/>
          <w:sz w:val="18"/>
          <w:szCs w:val="18"/>
        </w:rPr>
        <w:t xml:space="preserve"> Zeitschaltuhren zur automatischen und </w:t>
      </w:r>
      <w:r w:rsidR="009E34EE">
        <w:rPr>
          <w:rFonts w:ascii="Arial" w:hAnsi="Arial" w:cs="Arial"/>
          <w:sz w:val="18"/>
          <w:szCs w:val="18"/>
        </w:rPr>
        <w:t>zuverlässigen</w:t>
      </w:r>
      <w:r>
        <w:rPr>
          <w:rFonts w:ascii="Arial" w:hAnsi="Arial" w:cs="Arial"/>
          <w:sz w:val="18"/>
          <w:szCs w:val="18"/>
        </w:rPr>
        <w:t xml:space="preserve"> </w:t>
      </w:r>
      <w:r w:rsidR="009E34EE">
        <w:rPr>
          <w:rFonts w:ascii="Arial" w:hAnsi="Arial" w:cs="Arial"/>
          <w:sz w:val="18"/>
          <w:szCs w:val="18"/>
        </w:rPr>
        <w:t>S</w:t>
      </w:r>
      <w:r>
        <w:rPr>
          <w:rFonts w:ascii="Arial" w:hAnsi="Arial" w:cs="Arial"/>
          <w:sz w:val="18"/>
          <w:szCs w:val="18"/>
        </w:rPr>
        <w:t>teuerung von Rollläden und Jalousien.</w:t>
      </w:r>
      <w:r>
        <w:rPr>
          <w:rFonts w:ascii="Arial" w:hAnsi="Arial" w:cs="Arial"/>
          <w:b/>
          <w:sz w:val="18"/>
          <w:szCs w:val="18"/>
        </w:rPr>
        <w:t xml:space="preserve"> </w:t>
      </w:r>
      <w:r>
        <w:rPr>
          <w:rFonts w:ascii="Arial" w:hAnsi="Arial" w:cs="Arial"/>
          <w:sz w:val="18"/>
          <w:szCs w:val="18"/>
        </w:rPr>
        <w:t xml:space="preserve">Beide Geräte bieten </w:t>
      </w:r>
      <w:r w:rsidR="009E34EE">
        <w:rPr>
          <w:rFonts w:ascii="Arial" w:hAnsi="Arial" w:cs="Arial"/>
          <w:sz w:val="18"/>
          <w:szCs w:val="18"/>
        </w:rPr>
        <w:t>verschiedene</w:t>
      </w:r>
      <w:r>
        <w:rPr>
          <w:rFonts w:ascii="Arial" w:hAnsi="Arial" w:cs="Arial"/>
          <w:sz w:val="18"/>
          <w:szCs w:val="18"/>
        </w:rPr>
        <w:t xml:space="preserve"> Schaltprogramme, etwa zum </w:t>
      </w:r>
      <w:r w:rsidR="009E34EE">
        <w:rPr>
          <w:rFonts w:ascii="Arial" w:hAnsi="Arial" w:cs="Arial"/>
          <w:sz w:val="18"/>
          <w:szCs w:val="18"/>
        </w:rPr>
        <w:t>morgendlichen</w:t>
      </w:r>
      <w:r>
        <w:rPr>
          <w:rFonts w:ascii="Arial" w:hAnsi="Arial" w:cs="Arial"/>
          <w:sz w:val="18"/>
          <w:szCs w:val="18"/>
        </w:rPr>
        <w:t xml:space="preserve"> Öffnen der Rollläden bzw. Jalousien zu einer festgelegten Uhrzeit und zum Schließen </w:t>
      </w:r>
      <w:r w:rsidR="009E34EE">
        <w:rPr>
          <w:rFonts w:ascii="Arial" w:hAnsi="Arial" w:cs="Arial"/>
          <w:sz w:val="18"/>
          <w:szCs w:val="18"/>
        </w:rPr>
        <w:t>bei</w:t>
      </w:r>
      <w:r>
        <w:rPr>
          <w:rFonts w:ascii="Arial" w:hAnsi="Arial" w:cs="Arial"/>
          <w:sz w:val="18"/>
          <w:szCs w:val="18"/>
        </w:rPr>
        <w:t xml:space="preserve"> Sonnenuntergang. Das Programm „Individuelle Schaltzeiten“ öffnet und schließt die Rollläden nach beliebig programmierbaren Uhrzeiten, während ein Urlaubsprogramm zur Anwesenheitssimulation genutzt werden kann. </w:t>
      </w:r>
      <w:proofErr w:type="spellStart"/>
      <w:r>
        <w:rPr>
          <w:rFonts w:ascii="Arial" w:hAnsi="Arial" w:cs="Arial"/>
          <w:sz w:val="18"/>
          <w:szCs w:val="18"/>
        </w:rPr>
        <w:t>theRolla</w:t>
      </w:r>
      <w:proofErr w:type="spellEnd"/>
      <w:r>
        <w:rPr>
          <w:rFonts w:ascii="Arial" w:hAnsi="Arial" w:cs="Arial"/>
          <w:sz w:val="18"/>
          <w:szCs w:val="18"/>
        </w:rPr>
        <w:t xml:space="preserve"> P032 umfasst zusätzliche Komfortprogramme wie etwa ein vollwertiges </w:t>
      </w:r>
      <w:r w:rsidR="009E34EE">
        <w:rPr>
          <w:rFonts w:ascii="Arial" w:hAnsi="Arial" w:cs="Arial"/>
          <w:sz w:val="18"/>
          <w:szCs w:val="18"/>
        </w:rPr>
        <w:t>„</w:t>
      </w:r>
      <w:proofErr w:type="spellStart"/>
      <w:r>
        <w:rPr>
          <w:rFonts w:ascii="Arial" w:hAnsi="Arial" w:cs="Arial"/>
          <w:sz w:val="18"/>
          <w:szCs w:val="18"/>
        </w:rPr>
        <w:t>Astro</w:t>
      </w:r>
      <w:proofErr w:type="spellEnd"/>
      <w:r w:rsidR="009E34EE">
        <w:rPr>
          <w:rFonts w:ascii="Arial" w:hAnsi="Arial" w:cs="Arial"/>
          <w:sz w:val="18"/>
          <w:szCs w:val="18"/>
        </w:rPr>
        <w:t>“</w:t>
      </w:r>
      <w:r>
        <w:rPr>
          <w:rFonts w:ascii="Arial" w:hAnsi="Arial" w:cs="Arial"/>
          <w:sz w:val="18"/>
          <w:szCs w:val="18"/>
        </w:rPr>
        <w:t xml:space="preserve">-Programm, die Definition der Schaltzeiten nach vielfältigen Blöcken sowie ein zweites Schaltprogramm, z.B. für die Mittagspause. In Kombination mit einem optionalen Lichtsensor kann </w:t>
      </w:r>
      <w:proofErr w:type="spellStart"/>
      <w:r>
        <w:rPr>
          <w:rFonts w:ascii="Arial" w:hAnsi="Arial" w:cs="Arial"/>
          <w:sz w:val="18"/>
          <w:szCs w:val="18"/>
        </w:rPr>
        <w:t>theRolla</w:t>
      </w:r>
      <w:proofErr w:type="spellEnd"/>
      <w:r>
        <w:rPr>
          <w:rFonts w:ascii="Arial" w:hAnsi="Arial" w:cs="Arial"/>
          <w:sz w:val="18"/>
          <w:szCs w:val="18"/>
        </w:rPr>
        <w:t xml:space="preserve"> P032 auch Sonnenschutz- und Dämmerungsfunktionen übernehmen. </w:t>
      </w:r>
      <w:proofErr w:type="spellStart"/>
      <w:r>
        <w:rPr>
          <w:rFonts w:ascii="Arial" w:hAnsi="Arial" w:cs="Arial"/>
          <w:sz w:val="18"/>
          <w:szCs w:val="18"/>
        </w:rPr>
        <w:t>theRolla</w:t>
      </w:r>
      <w:proofErr w:type="spellEnd"/>
      <w:r>
        <w:rPr>
          <w:rFonts w:ascii="Arial" w:hAnsi="Arial" w:cs="Arial"/>
          <w:sz w:val="18"/>
          <w:szCs w:val="18"/>
        </w:rPr>
        <w:t xml:space="preserve"> S031 und P032 sind ab Mai 2015 verfügbar.</w:t>
      </w:r>
    </w:p>
    <w:p w:rsidR="00D46671" w:rsidRDefault="00D46671" w:rsidP="0026537D">
      <w:pPr>
        <w:tabs>
          <w:tab w:val="left" w:pos="1134"/>
        </w:tabs>
        <w:spacing w:line="360" w:lineRule="auto"/>
        <w:jc w:val="both"/>
        <w:rPr>
          <w:rFonts w:ascii="Arial" w:hAnsi="Arial" w:cs="Arial"/>
          <w:sz w:val="18"/>
          <w:szCs w:val="18"/>
        </w:rPr>
      </w:pPr>
    </w:p>
    <w:p w:rsidR="002A1755" w:rsidRDefault="002A1755" w:rsidP="0026537D">
      <w:pPr>
        <w:tabs>
          <w:tab w:val="left" w:pos="1134"/>
        </w:tabs>
        <w:spacing w:line="360" w:lineRule="auto"/>
        <w:jc w:val="both"/>
        <w:rPr>
          <w:rFonts w:ascii="Arial" w:hAnsi="Arial" w:cs="Arial"/>
          <w:sz w:val="18"/>
          <w:szCs w:val="18"/>
        </w:rPr>
      </w:pPr>
      <w:r>
        <w:rPr>
          <w:rFonts w:ascii="Arial" w:hAnsi="Arial" w:cs="Arial"/>
          <w:sz w:val="18"/>
          <w:szCs w:val="18"/>
        </w:rPr>
        <w:br w:type="page"/>
      </w:r>
    </w:p>
    <w:p w:rsidR="00252FCC" w:rsidRDefault="00252FCC" w:rsidP="0026537D">
      <w:pPr>
        <w:spacing w:line="360" w:lineRule="auto"/>
        <w:jc w:val="both"/>
        <w:rPr>
          <w:rFonts w:ascii="Arial" w:hAnsi="Arial" w:cs="FrutigerLTCom-LightCn"/>
          <w:b/>
          <w:color w:val="000000"/>
          <w:sz w:val="18"/>
          <w:szCs w:val="18"/>
        </w:rPr>
      </w:pPr>
      <w:r w:rsidRPr="000A1FCE">
        <w:rPr>
          <w:rFonts w:ascii="Arial" w:hAnsi="Arial" w:cs="FrutigerLTCom-LightCn"/>
          <w:b/>
          <w:color w:val="000000"/>
          <w:sz w:val="18"/>
          <w:szCs w:val="18"/>
        </w:rPr>
        <w:lastRenderedPageBreak/>
        <w:t>Über die Theben AG</w:t>
      </w:r>
    </w:p>
    <w:p w:rsidR="00252FCC" w:rsidRPr="000A1FCE" w:rsidRDefault="00252FCC" w:rsidP="0026537D">
      <w:pPr>
        <w:spacing w:line="360" w:lineRule="auto"/>
        <w:jc w:val="both"/>
        <w:rPr>
          <w:rFonts w:ascii="Arial" w:hAnsi="Arial" w:cs="FrutigerLTCom-LightCn"/>
          <w:color w:val="000000"/>
          <w:sz w:val="18"/>
          <w:szCs w:val="18"/>
        </w:rPr>
      </w:pPr>
      <w:r w:rsidRPr="000A1FCE">
        <w:rPr>
          <w:rFonts w:ascii="Arial" w:hAnsi="Arial" w:cs="FrutigerLTCom-LightCn"/>
          <w:color w:val="000000"/>
          <w:sz w:val="18"/>
          <w:szCs w:val="18"/>
        </w:rPr>
        <w:t xml:space="preserve">Mit Tochterunternehmen in </w:t>
      </w:r>
      <w:r w:rsidRPr="00641F4A">
        <w:rPr>
          <w:rFonts w:ascii="Arial" w:hAnsi="Arial" w:cs="FrutigerLTCom-LightCn"/>
          <w:color w:val="000000"/>
          <w:sz w:val="18"/>
          <w:szCs w:val="18"/>
        </w:rPr>
        <w:t>Frankreich, Großbritannien, Italien, der Schweiz, Spanien sowie in d</w:t>
      </w:r>
      <w:r>
        <w:rPr>
          <w:rFonts w:ascii="Arial" w:hAnsi="Arial" w:cs="FrutigerLTCom-LightCn"/>
          <w:color w:val="000000"/>
          <w:sz w:val="18"/>
          <w:szCs w:val="18"/>
        </w:rPr>
        <w:t xml:space="preserve">en Niederlanden und in Singapur </w:t>
      </w:r>
      <w:r w:rsidRPr="000A1FCE">
        <w:rPr>
          <w:rFonts w:ascii="Arial" w:hAnsi="Arial" w:cs="FrutigerLTCom-LightCn"/>
          <w:color w:val="000000"/>
          <w:sz w:val="18"/>
          <w:szCs w:val="18"/>
        </w:rPr>
        <w:t xml:space="preserve">und weltweit über </w:t>
      </w:r>
      <w:r>
        <w:rPr>
          <w:rFonts w:ascii="Arial" w:hAnsi="Arial" w:cs="FrutigerLTCom-LightCn"/>
          <w:color w:val="000000"/>
          <w:sz w:val="18"/>
          <w:szCs w:val="18"/>
        </w:rPr>
        <w:t>6</w:t>
      </w:r>
      <w:r w:rsidRPr="000A1FCE">
        <w:rPr>
          <w:rFonts w:ascii="Arial" w:hAnsi="Arial" w:cs="FrutigerLTCom-LightCn"/>
          <w:color w:val="000000"/>
          <w:sz w:val="18"/>
          <w:szCs w:val="18"/>
        </w:rPr>
        <w:t xml:space="preserve">0 Vertretungen zählt die Theben AG </w:t>
      </w:r>
      <w:r>
        <w:rPr>
          <w:rFonts w:ascii="Arial" w:hAnsi="Arial" w:cs="FrutigerLTCom-LightCn"/>
          <w:color w:val="000000"/>
          <w:sz w:val="18"/>
          <w:szCs w:val="18"/>
        </w:rPr>
        <w:t xml:space="preserve">mit Hauptsitz im schwäbischen </w:t>
      </w:r>
      <w:proofErr w:type="spellStart"/>
      <w:r>
        <w:rPr>
          <w:rFonts w:ascii="Arial" w:hAnsi="Arial" w:cs="FrutigerLTCom-LightCn"/>
          <w:color w:val="000000"/>
          <w:sz w:val="18"/>
          <w:szCs w:val="18"/>
        </w:rPr>
        <w:t>Haigerloch</w:t>
      </w:r>
      <w:proofErr w:type="spellEnd"/>
      <w:r>
        <w:rPr>
          <w:rFonts w:ascii="Arial" w:hAnsi="Arial" w:cs="FrutigerLTCom-LightCn"/>
          <w:color w:val="000000"/>
          <w:sz w:val="18"/>
          <w:szCs w:val="18"/>
        </w:rPr>
        <w:t xml:space="preserve"> </w:t>
      </w:r>
      <w:r w:rsidRPr="000A1FCE">
        <w:rPr>
          <w:rFonts w:ascii="Arial" w:hAnsi="Arial" w:cs="FrutigerLTCom-LightCn"/>
          <w:color w:val="000000"/>
          <w:sz w:val="18"/>
          <w:szCs w:val="18"/>
        </w:rPr>
        <w:t xml:space="preserve">zu den führenden Herstellern von Zeitschaltgeräten, Beleuchtungs- und Klimasteuerungen sowie Komponenten der Gebäudesystemtechnik KNX. </w:t>
      </w:r>
      <w:r w:rsidRPr="00D778AB">
        <w:rPr>
          <w:rFonts w:ascii="Arial" w:hAnsi="Arial" w:cs="FrutigerLTCom-LightCn"/>
          <w:color w:val="000000"/>
          <w:sz w:val="18"/>
          <w:szCs w:val="18"/>
        </w:rPr>
        <w:t>In 201</w:t>
      </w:r>
      <w:bookmarkStart w:id="0" w:name="_GoBack"/>
      <w:r>
        <w:rPr>
          <w:rFonts w:ascii="Arial" w:hAnsi="Arial" w:cs="FrutigerLTCom-LightCn"/>
          <w:color w:val="000000"/>
          <w:sz w:val="18"/>
          <w:szCs w:val="18"/>
        </w:rPr>
        <w:t>3</w:t>
      </w:r>
      <w:bookmarkEnd w:id="0"/>
      <w:r w:rsidRPr="00D778AB">
        <w:rPr>
          <w:rFonts w:ascii="Arial" w:hAnsi="Arial" w:cs="FrutigerLTCom-LightCn"/>
          <w:color w:val="000000"/>
          <w:sz w:val="18"/>
          <w:szCs w:val="18"/>
        </w:rPr>
        <w:t xml:space="preserve"> </w:t>
      </w:r>
      <w:r>
        <w:rPr>
          <w:rFonts w:ascii="Arial" w:hAnsi="Arial" w:cs="FrutigerLTCom-LightCn"/>
          <w:color w:val="000000"/>
          <w:sz w:val="18"/>
          <w:szCs w:val="18"/>
        </w:rPr>
        <w:t>erzielte</w:t>
      </w:r>
      <w:r w:rsidRPr="00D778AB">
        <w:rPr>
          <w:rFonts w:ascii="Arial" w:hAnsi="Arial" w:cs="FrutigerLTCom-LightCn"/>
          <w:color w:val="000000"/>
          <w:sz w:val="18"/>
          <w:szCs w:val="18"/>
        </w:rPr>
        <w:t xml:space="preserve"> das Unternehmen einen Umsatz von </w:t>
      </w:r>
      <w:r>
        <w:rPr>
          <w:rFonts w:ascii="Arial" w:hAnsi="Arial" w:cs="FrutigerLTCom-LightCn"/>
          <w:color w:val="000000"/>
          <w:sz w:val="18"/>
          <w:szCs w:val="18"/>
        </w:rPr>
        <w:t xml:space="preserve">über </w:t>
      </w:r>
      <w:r w:rsidRPr="00D778AB">
        <w:rPr>
          <w:rFonts w:ascii="Arial" w:hAnsi="Arial" w:cs="FrutigerLTCom-LightCn"/>
          <w:color w:val="000000"/>
          <w:sz w:val="18"/>
          <w:szCs w:val="18"/>
        </w:rPr>
        <w:t>1</w:t>
      </w:r>
      <w:r>
        <w:rPr>
          <w:rFonts w:ascii="Arial" w:hAnsi="Arial" w:cs="FrutigerLTCom-LightCn"/>
          <w:color w:val="000000"/>
          <w:sz w:val="18"/>
          <w:szCs w:val="18"/>
        </w:rPr>
        <w:t>12</w:t>
      </w:r>
      <w:r w:rsidRPr="00D778AB">
        <w:rPr>
          <w:rFonts w:ascii="Arial" w:hAnsi="Arial" w:cs="FrutigerLTCom-LightCn"/>
          <w:color w:val="000000"/>
          <w:sz w:val="18"/>
          <w:szCs w:val="18"/>
        </w:rPr>
        <w:t xml:space="preserve"> Millionen Euro.</w:t>
      </w:r>
      <w:r w:rsidRPr="000A1FCE">
        <w:rPr>
          <w:rFonts w:ascii="Arial" w:hAnsi="Arial" w:cs="FrutigerLTCom-LightCn"/>
          <w:color w:val="000000"/>
          <w:sz w:val="18"/>
          <w:szCs w:val="18"/>
        </w:rPr>
        <w:t xml:space="preserve"> </w:t>
      </w:r>
      <w:r>
        <w:rPr>
          <w:rFonts w:ascii="Arial" w:hAnsi="Arial" w:cs="FrutigerLTCom-LightCn"/>
          <w:color w:val="000000"/>
          <w:sz w:val="18"/>
          <w:szCs w:val="18"/>
        </w:rPr>
        <w:t xml:space="preserve">Weltweit beschäftigt die Theben </w:t>
      </w:r>
      <w:r w:rsidRPr="000A1FCE">
        <w:rPr>
          <w:rFonts w:ascii="Arial" w:hAnsi="Arial" w:cs="FrutigerLTCom-LightCn"/>
          <w:color w:val="000000"/>
          <w:sz w:val="18"/>
          <w:szCs w:val="18"/>
        </w:rPr>
        <w:t xml:space="preserve">Gruppe </w:t>
      </w:r>
      <w:r>
        <w:rPr>
          <w:rFonts w:ascii="Arial" w:hAnsi="Arial" w:cs="FrutigerLTCom-LightCn"/>
          <w:color w:val="000000"/>
          <w:sz w:val="18"/>
          <w:szCs w:val="18"/>
        </w:rPr>
        <w:t>über 700 Mitarbeiter, davon rund 580</w:t>
      </w:r>
      <w:r w:rsidRPr="000A1FCE">
        <w:rPr>
          <w:rFonts w:ascii="Arial" w:hAnsi="Arial" w:cs="FrutigerLTCom-LightCn"/>
          <w:color w:val="000000"/>
          <w:sz w:val="18"/>
          <w:szCs w:val="18"/>
        </w:rPr>
        <w:t xml:space="preserve"> in Deutschland.</w:t>
      </w:r>
    </w:p>
    <w:p w:rsidR="00252FCC" w:rsidRPr="000A1FCE" w:rsidRDefault="00252FCC" w:rsidP="0026537D">
      <w:pPr>
        <w:autoSpaceDE w:val="0"/>
        <w:autoSpaceDN w:val="0"/>
        <w:adjustRightInd w:val="0"/>
        <w:spacing w:line="360" w:lineRule="auto"/>
        <w:jc w:val="both"/>
        <w:rPr>
          <w:rFonts w:ascii="Arial" w:hAnsi="Arial" w:cs="FrutigerLTCom-LightCn"/>
          <w:color w:val="000000"/>
          <w:sz w:val="18"/>
          <w:szCs w:val="18"/>
        </w:rPr>
      </w:pPr>
      <w:r w:rsidRPr="000A1FCE">
        <w:rPr>
          <w:rFonts w:ascii="Arial" w:hAnsi="Arial" w:cs="FrutigerLTCom-LightCn"/>
          <w:color w:val="000000"/>
          <w:sz w:val="18"/>
          <w:szCs w:val="18"/>
        </w:rPr>
        <w:br/>
        <w:t>Theben bietet intelligente Lösungen zur Energieeinsparung rund um</w:t>
      </w:r>
      <w:r>
        <w:rPr>
          <w:rFonts w:ascii="Arial" w:hAnsi="Arial" w:cs="FrutigerLTCom-LightCn"/>
          <w:color w:val="000000"/>
          <w:sz w:val="18"/>
          <w:szCs w:val="18"/>
        </w:rPr>
        <w:t>s</w:t>
      </w:r>
      <w:r w:rsidRPr="000A1FCE">
        <w:rPr>
          <w:rFonts w:ascii="Arial" w:hAnsi="Arial" w:cs="FrutigerLTCom-LightCn"/>
          <w:color w:val="000000"/>
          <w:sz w:val="18"/>
          <w:szCs w:val="18"/>
        </w:rPr>
        <w:t xml:space="preserve"> Gebäude. Neben der Zeitsteuerung liegen die </w:t>
      </w:r>
      <w:r>
        <w:rPr>
          <w:rFonts w:ascii="Arial" w:hAnsi="Arial" w:cs="FrutigerLTCom-LightCn"/>
          <w:color w:val="000000"/>
          <w:sz w:val="18"/>
          <w:szCs w:val="18"/>
        </w:rPr>
        <w:t>K</w:t>
      </w:r>
      <w:r w:rsidRPr="000A1FCE">
        <w:rPr>
          <w:rFonts w:ascii="Arial" w:hAnsi="Arial" w:cs="FrutigerLTCom-LightCn"/>
          <w:color w:val="000000"/>
          <w:sz w:val="18"/>
          <w:szCs w:val="18"/>
        </w:rPr>
        <w:t>ompetenzen in der Beleuchtungssteuerung durch Dämmerungsschalter, Präsenz- und Bewegungs-</w:t>
      </w:r>
      <w:r w:rsidRPr="000A1FCE">
        <w:rPr>
          <w:rFonts w:ascii="Arial" w:hAnsi="Arial" w:cs="FrutigerLTCom-LightCn"/>
          <w:color w:val="000000"/>
          <w:sz w:val="18"/>
          <w:szCs w:val="18"/>
        </w:rPr>
        <w:br/>
      </w:r>
      <w:proofErr w:type="spellStart"/>
      <w:r w:rsidRPr="000A1FCE">
        <w:rPr>
          <w:rFonts w:ascii="Arial" w:hAnsi="Arial" w:cs="FrutigerLTCom-LightCn"/>
          <w:color w:val="000000"/>
          <w:sz w:val="18"/>
          <w:szCs w:val="18"/>
        </w:rPr>
        <w:t>melder</w:t>
      </w:r>
      <w:proofErr w:type="spellEnd"/>
      <w:r w:rsidRPr="000A1FCE">
        <w:rPr>
          <w:rFonts w:ascii="Arial" w:hAnsi="Arial" w:cs="FrutigerLTCom-LightCn"/>
          <w:color w:val="000000"/>
          <w:sz w:val="18"/>
          <w:szCs w:val="18"/>
        </w:rPr>
        <w:t xml:space="preserve">, in der Klimasteuerung mit </w:t>
      </w:r>
      <w:r>
        <w:rPr>
          <w:rFonts w:ascii="Arial" w:hAnsi="Arial" w:cs="FrutigerLTCom-LightCn"/>
          <w:color w:val="000000"/>
          <w:sz w:val="18"/>
          <w:szCs w:val="18"/>
        </w:rPr>
        <w:t>a</w:t>
      </w:r>
      <w:r w:rsidRPr="000A1FCE">
        <w:rPr>
          <w:rFonts w:ascii="Arial" w:hAnsi="Arial" w:cs="FrutigerLTCom-LightCn"/>
          <w:color w:val="000000"/>
          <w:sz w:val="18"/>
          <w:szCs w:val="18"/>
        </w:rPr>
        <w:t xml:space="preserve">nalogen und </w:t>
      </w:r>
      <w:r>
        <w:rPr>
          <w:rFonts w:ascii="Arial" w:hAnsi="Arial" w:cs="FrutigerLTCom-LightCn"/>
          <w:color w:val="000000"/>
          <w:sz w:val="18"/>
          <w:szCs w:val="18"/>
        </w:rPr>
        <w:t>d</w:t>
      </w:r>
      <w:r w:rsidRPr="000A1FCE">
        <w:rPr>
          <w:rFonts w:ascii="Arial" w:hAnsi="Arial" w:cs="FrutigerLTCom-LightCn"/>
          <w:color w:val="000000"/>
          <w:sz w:val="18"/>
          <w:szCs w:val="18"/>
        </w:rPr>
        <w:t>igitalen</w:t>
      </w:r>
      <w:r>
        <w:rPr>
          <w:rFonts w:ascii="Arial" w:hAnsi="Arial" w:cs="FrutigerLTCom-LightCn"/>
          <w:color w:val="000000"/>
          <w:sz w:val="18"/>
          <w:szCs w:val="18"/>
        </w:rPr>
        <w:t xml:space="preserve"> U</w:t>
      </w:r>
      <w:r w:rsidRPr="000A1FCE">
        <w:rPr>
          <w:rFonts w:ascii="Arial" w:hAnsi="Arial" w:cs="FrutigerLTCom-LightCn"/>
          <w:color w:val="000000"/>
          <w:sz w:val="18"/>
          <w:szCs w:val="18"/>
        </w:rPr>
        <w:t xml:space="preserve">hrenthermostaten für Raumtemperaturregelung </w:t>
      </w:r>
      <w:r w:rsidRPr="000A1FCE">
        <w:rPr>
          <w:rFonts w:ascii="Arial" w:hAnsi="Arial" w:cs="FrutigerLTCom-LightCn"/>
          <w:color w:val="000000"/>
          <w:sz w:val="18"/>
          <w:szCs w:val="18"/>
        </w:rPr>
        <w:br/>
        <w:t xml:space="preserve">sowie bei KNX-Komponenten zur Gebäudesystemtechnik </w:t>
      </w:r>
      <w:r w:rsidRPr="00E04E54">
        <w:rPr>
          <w:rFonts w:ascii="Arial" w:hAnsi="Arial" w:cs="Arial"/>
          <w:sz w:val="18"/>
          <w:szCs w:val="18"/>
        </w:rPr>
        <w:t>–</w:t>
      </w:r>
      <w:r w:rsidRPr="000A1FCE">
        <w:rPr>
          <w:rFonts w:ascii="Arial" w:hAnsi="Arial" w:cs="FrutigerLTCom-LightCn"/>
          <w:color w:val="000000"/>
          <w:sz w:val="18"/>
          <w:szCs w:val="18"/>
        </w:rPr>
        <w:t xml:space="preserve"> von Beleuchtungs- und Klimasteuerung bis hin zum vollautomatischen Sonnenschutz durch die KNX-Wetterstation. OEM-Lösungen runden die </w:t>
      </w:r>
      <w:r>
        <w:rPr>
          <w:rFonts w:ascii="Arial" w:hAnsi="Arial" w:cs="FrutigerLTCom-LightCn"/>
          <w:color w:val="000000"/>
          <w:sz w:val="18"/>
          <w:szCs w:val="18"/>
        </w:rPr>
        <w:t>Produktpalette ab.</w:t>
      </w:r>
    </w:p>
    <w:p w:rsidR="00252FCC" w:rsidRPr="000A1FCE" w:rsidRDefault="00252FCC" w:rsidP="0026537D">
      <w:pPr>
        <w:autoSpaceDE w:val="0"/>
        <w:autoSpaceDN w:val="0"/>
        <w:adjustRightInd w:val="0"/>
        <w:spacing w:line="360" w:lineRule="auto"/>
        <w:jc w:val="both"/>
        <w:rPr>
          <w:rFonts w:ascii="Arial" w:hAnsi="Arial" w:cs="FrutigerLTCom-LightCn"/>
          <w:color w:val="000000"/>
          <w:sz w:val="18"/>
          <w:szCs w:val="18"/>
        </w:rPr>
      </w:pPr>
      <w:r w:rsidRPr="000A1FCE">
        <w:rPr>
          <w:rFonts w:ascii="Arial" w:hAnsi="Arial" w:cs="FrutigerLTCom-LightCn"/>
          <w:color w:val="000000"/>
          <w:sz w:val="18"/>
          <w:szCs w:val="18"/>
        </w:rPr>
        <w:br/>
        <w:t>Das Unternehmen ist nach DIN EN ISO 9001:2008 zertifiziert und verfügt über ein durch das VDE-Institut autorisiertes Prüflabor. Neben dem begehrten Designpreis</w:t>
      </w:r>
      <w:r>
        <w:rPr>
          <w:rFonts w:ascii="Arial" w:hAnsi="Arial" w:cs="FrutigerLTCom-LightCn"/>
          <w:color w:val="000000"/>
          <w:sz w:val="18"/>
          <w:szCs w:val="18"/>
        </w:rPr>
        <w:t xml:space="preserve"> „GOOD DESIGN“ wurden Theben </w:t>
      </w:r>
      <w:r w:rsidRPr="000A1FCE">
        <w:rPr>
          <w:rFonts w:ascii="Arial" w:hAnsi="Arial" w:cs="FrutigerLTCom-LightCn"/>
          <w:color w:val="000000"/>
          <w:sz w:val="18"/>
          <w:szCs w:val="18"/>
        </w:rPr>
        <w:t xml:space="preserve">Produkte unter anderem </w:t>
      </w:r>
      <w:r>
        <w:rPr>
          <w:rFonts w:ascii="Arial" w:hAnsi="Arial" w:cs="FrutigerLTCom-LightCn"/>
          <w:color w:val="000000"/>
          <w:sz w:val="18"/>
          <w:szCs w:val="18"/>
        </w:rPr>
        <w:t xml:space="preserve">bereits mehrfach mit den folgenden Designpreisen ausgezeichnet: </w:t>
      </w:r>
      <w:r w:rsidRPr="000A1FCE">
        <w:rPr>
          <w:rFonts w:ascii="Arial" w:hAnsi="Arial" w:cs="FrutigerLTCom-LightCn"/>
          <w:color w:val="000000"/>
          <w:sz w:val="18"/>
          <w:szCs w:val="18"/>
        </w:rPr>
        <w:t>„</w:t>
      </w:r>
      <w:proofErr w:type="spellStart"/>
      <w:r w:rsidRPr="000A1FCE">
        <w:rPr>
          <w:rFonts w:ascii="Arial" w:hAnsi="Arial" w:cs="FrutigerLTCom-LightCn"/>
          <w:color w:val="000000"/>
          <w:sz w:val="18"/>
          <w:szCs w:val="18"/>
        </w:rPr>
        <w:t>red</w:t>
      </w:r>
      <w:proofErr w:type="spellEnd"/>
      <w:r w:rsidRPr="000A1FCE">
        <w:rPr>
          <w:rFonts w:ascii="Arial" w:hAnsi="Arial" w:cs="FrutigerLTCom-LightCn"/>
          <w:color w:val="000000"/>
          <w:sz w:val="18"/>
          <w:szCs w:val="18"/>
        </w:rPr>
        <w:t xml:space="preserve"> </w:t>
      </w:r>
      <w:proofErr w:type="spellStart"/>
      <w:r w:rsidRPr="000A1FCE">
        <w:rPr>
          <w:rFonts w:ascii="Arial" w:hAnsi="Arial" w:cs="FrutigerLTCom-LightCn"/>
          <w:color w:val="000000"/>
          <w:sz w:val="18"/>
          <w:szCs w:val="18"/>
        </w:rPr>
        <w:t>dot</w:t>
      </w:r>
      <w:proofErr w:type="spellEnd"/>
      <w:r w:rsidRPr="000A1FCE">
        <w:rPr>
          <w:rFonts w:ascii="Arial" w:hAnsi="Arial" w:cs="FrutigerLTCom-LightCn"/>
          <w:color w:val="000000"/>
          <w:sz w:val="18"/>
          <w:szCs w:val="18"/>
        </w:rPr>
        <w:t xml:space="preserve"> design </w:t>
      </w:r>
      <w:proofErr w:type="spellStart"/>
      <w:r w:rsidRPr="000A1FCE">
        <w:rPr>
          <w:rFonts w:ascii="Arial" w:hAnsi="Arial" w:cs="FrutigerLTCom-LightCn"/>
          <w:color w:val="000000"/>
          <w:sz w:val="18"/>
          <w:szCs w:val="18"/>
        </w:rPr>
        <w:t>award</w:t>
      </w:r>
      <w:proofErr w:type="spellEnd"/>
      <w:r w:rsidRPr="000A1FCE">
        <w:rPr>
          <w:rFonts w:ascii="Arial" w:hAnsi="Arial" w:cs="FrutigerLTCom-LightCn"/>
          <w:color w:val="000000"/>
          <w:sz w:val="18"/>
          <w:szCs w:val="18"/>
        </w:rPr>
        <w:t>“</w:t>
      </w:r>
      <w:r>
        <w:rPr>
          <w:rFonts w:ascii="Arial" w:hAnsi="Arial" w:cs="FrutigerLTCom-LightCn"/>
          <w:color w:val="000000"/>
          <w:sz w:val="18"/>
          <w:szCs w:val="18"/>
        </w:rPr>
        <w:t xml:space="preserve">, </w:t>
      </w:r>
      <w:r w:rsidRPr="000A1FCE">
        <w:rPr>
          <w:rFonts w:ascii="Arial" w:hAnsi="Arial" w:cs="FrutigerLTCom-LightCn"/>
          <w:color w:val="000000"/>
          <w:sz w:val="18"/>
          <w:szCs w:val="18"/>
        </w:rPr>
        <w:t>„</w:t>
      </w:r>
      <w:proofErr w:type="spellStart"/>
      <w:r w:rsidRPr="000A1FCE">
        <w:rPr>
          <w:rFonts w:ascii="Arial" w:hAnsi="Arial" w:cs="FrutigerLTCom-LightCn"/>
          <w:color w:val="000000"/>
          <w:sz w:val="18"/>
          <w:szCs w:val="18"/>
        </w:rPr>
        <w:t>iF</w:t>
      </w:r>
      <w:proofErr w:type="spellEnd"/>
      <w:r w:rsidRPr="000A1FCE">
        <w:rPr>
          <w:rFonts w:ascii="Arial" w:hAnsi="Arial" w:cs="FrutigerLTCom-LightCn"/>
          <w:color w:val="000000"/>
          <w:sz w:val="18"/>
          <w:szCs w:val="18"/>
        </w:rPr>
        <w:t xml:space="preserve"> </w:t>
      </w:r>
      <w:proofErr w:type="spellStart"/>
      <w:r w:rsidRPr="000A1FCE">
        <w:rPr>
          <w:rFonts w:ascii="Arial" w:hAnsi="Arial" w:cs="FrutigerLTCom-LightCn"/>
          <w:color w:val="000000"/>
          <w:sz w:val="18"/>
          <w:szCs w:val="18"/>
        </w:rPr>
        <w:t>product</w:t>
      </w:r>
      <w:proofErr w:type="spellEnd"/>
      <w:r w:rsidRPr="000A1FCE">
        <w:rPr>
          <w:rFonts w:ascii="Arial" w:hAnsi="Arial" w:cs="FrutigerLTCom-LightCn"/>
          <w:color w:val="000000"/>
          <w:sz w:val="18"/>
          <w:szCs w:val="18"/>
        </w:rPr>
        <w:t xml:space="preserve"> design </w:t>
      </w:r>
      <w:proofErr w:type="spellStart"/>
      <w:r w:rsidRPr="000A1FCE">
        <w:rPr>
          <w:rFonts w:ascii="Arial" w:hAnsi="Arial" w:cs="FrutigerLTCom-LightCn"/>
          <w:color w:val="000000"/>
          <w:sz w:val="18"/>
          <w:szCs w:val="18"/>
        </w:rPr>
        <w:t>award</w:t>
      </w:r>
      <w:proofErr w:type="spellEnd"/>
      <w:r w:rsidRPr="000A1FCE">
        <w:rPr>
          <w:rFonts w:ascii="Arial" w:hAnsi="Arial" w:cs="FrutigerLTCom-LightCn"/>
          <w:color w:val="000000"/>
          <w:sz w:val="18"/>
          <w:szCs w:val="18"/>
        </w:rPr>
        <w:t>“</w:t>
      </w:r>
      <w:r>
        <w:rPr>
          <w:rFonts w:ascii="Arial" w:hAnsi="Arial" w:cs="FrutigerLTCom-LightCn"/>
          <w:color w:val="000000"/>
          <w:sz w:val="18"/>
          <w:szCs w:val="18"/>
        </w:rPr>
        <w:t xml:space="preserve"> und „Plus-X-Award“.</w:t>
      </w:r>
    </w:p>
    <w:p w:rsidR="00252FCC" w:rsidRPr="000A1FCE" w:rsidRDefault="00252FCC" w:rsidP="0026537D">
      <w:pPr>
        <w:autoSpaceDE w:val="0"/>
        <w:autoSpaceDN w:val="0"/>
        <w:adjustRightInd w:val="0"/>
        <w:spacing w:line="360" w:lineRule="auto"/>
        <w:jc w:val="both"/>
        <w:rPr>
          <w:rFonts w:ascii="Arial" w:hAnsi="Arial" w:cs="FrutigerLTCom-LightCn"/>
          <w:color w:val="000000"/>
          <w:sz w:val="18"/>
          <w:szCs w:val="18"/>
        </w:rPr>
      </w:pPr>
    </w:p>
    <w:p w:rsidR="00252FCC" w:rsidRPr="000A1FCE" w:rsidRDefault="00252FCC" w:rsidP="0026537D">
      <w:pPr>
        <w:autoSpaceDE w:val="0"/>
        <w:autoSpaceDN w:val="0"/>
        <w:adjustRightInd w:val="0"/>
        <w:spacing w:line="360" w:lineRule="auto"/>
        <w:jc w:val="both"/>
        <w:rPr>
          <w:rFonts w:ascii="Arial" w:hAnsi="Arial" w:cs="FrutigerLTCom-LightCn"/>
          <w:color w:val="000000"/>
          <w:sz w:val="18"/>
          <w:szCs w:val="18"/>
        </w:rPr>
      </w:pPr>
      <w:r>
        <w:rPr>
          <w:rFonts w:ascii="Arial" w:hAnsi="Arial" w:cs="FrutigerLTCom-LightCn"/>
          <w:color w:val="000000"/>
          <w:sz w:val="18"/>
          <w:szCs w:val="18"/>
        </w:rPr>
        <w:t xml:space="preserve">Theben </w:t>
      </w:r>
      <w:r w:rsidRPr="000A1FCE">
        <w:rPr>
          <w:rFonts w:ascii="Arial" w:hAnsi="Arial" w:cs="FrutigerLTCom-LightCn"/>
          <w:color w:val="000000"/>
          <w:sz w:val="18"/>
          <w:szCs w:val="18"/>
        </w:rPr>
        <w:t>Produkte werden über den Groß- und Fachhandel vertrieben.</w:t>
      </w:r>
    </w:p>
    <w:p w:rsidR="00252FCC" w:rsidRDefault="00252FCC" w:rsidP="0026537D">
      <w:pPr>
        <w:autoSpaceDE w:val="0"/>
        <w:autoSpaceDN w:val="0"/>
        <w:adjustRightInd w:val="0"/>
        <w:spacing w:line="360" w:lineRule="auto"/>
        <w:jc w:val="both"/>
        <w:rPr>
          <w:rFonts w:ascii="Arial" w:hAnsi="Arial" w:cs="FrutigerLTCom-LightCn"/>
          <w:color w:val="000000"/>
          <w:sz w:val="18"/>
          <w:szCs w:val="18"/>
        </w:rPr>
      </w:pPr>
    </w:p>
    <w:p w:rsidR="00276433" w:rsidRDefault="00276433" w:rsidP="0026537D">
      <w:pPr>
        <w:autoSpaceDE w:val="0"/>
        <w:autoSpaceDN w:val="0"/>
        <w:adjustRightInd w:val="0"/>
        <w:spacing w:line="360" w:lineRule="auto"/>
        <w:jc w:val="both"/>
        <w:rPr>
          <w:rFonts w:ascii="Arial" w:hAnsi="Arial" w:cs="FrutigerLTCom-LightCn"/>
          <w:color w:val="000000"/>
          <w:sz w:val="18"/>
          <w:szCs w:val="18"/>
        </w:rPr>
      </w:pPr>
    </w:p>
    <w:p w:rsidR="002A1755" w:rsidRDefault="002A1755" w:rsidP="0026537D">
      <w:pPr>
        <w:autoSpaceDE w:val="0"/>
        <w:autoSpaceDN w:val="0"/>
        <w:adjustRightInd w:val="0"/>
        <w:spacing w:line="360" w:lineRule="auto"/>
        <w:jc w:val="both"/>
        <w:rPr>
          <w:rFonts w:ascii="Arial" w:hAnsi="Arial" w:cs="FrutigerLTCom-LightCn"/>
          <w:color w:val="000000"/>
          <w:sz w:val="18"/>
          <w:szCs w:val="18"/>
        </w:rPr>
      </w:pPr>
    </w:p>
    <w:p w:rsidR="002A1755" w:rsidRDefault="002A1755" w:rsidP="0026537D">
      <w:pPr>
        <w:autoSpaceDE w:val="0"/>
        <w:autoSpaceDN w:val="0"/>
        <w:adjustRightInd w:val="0"/>
        <w:spacing w:line="360" w:lineRule="auto"/>
        <w:jc w:val="both"/>
        <w:rPr>
          <w:rFonts w:ascii="Arial" w:hAnsi="Arial" w:cs="FrutigerLTCom-LightCn"/>
          <w:color w:val="000000"/>
          <w:sz w:val="18"/>
          <w:szCs w:val="18"/>
        </w:rPr>
      </w:pPr>
    </w:p>
    <w:p w:rsidR="000A2120" w:rsidRDefault="000A2120" w:rsidP="0026537D">
      <w:pPr>
        <w:autoSpaceDE w:val="0"/>
        <w:autoSpaceDN w:val="0"/>
        <w:adjustRightInd w:val="0"/>
        <w:spacing w:line="360" w:lineRule="auto"/>
        <w:jc w:val="both"/>
        <w:rPr>
          <w:rFonts w:ascii="Arial" w:hAnsi="Arial" w:cs="FrutigerLTCom-LightCn"/>
          <w:color w:val="000000"/>
          <w:sz w:val="18"/>
          <w:szCs w:val="18"/>
        </w:rPr>
      </w:pPr>
    </w:p>
    <w:p w:rsidR="000A2120" w:rsidRDefault="000A2120" w:rsidP="0026537D">
      <w:pPr>
        <w:autoSpaceDE w:val="0"/>
        <w:autoSpaceDN w:val="0"/>
        <w:adjustRightInd w:val="0"/>
        <w:spacing w:line="360" w:lineRule="auto"/>
        <w:jc w:val="both"/>
        <w:rPr>
          <w:rFonts w:ascii="Arial" w:hAnsi="Arial" w:cs="FrutigerLTCom-LightCn"/>
          <w:color w:val="000000"/>
          <w:sz w:val="18"/>
          <w:szCs w:val="18"/>
        </w:rPr>
      </w:pPr>
    </w:p>
    <w:p w:rsidR="005C4ABD" w:rsidRPr="000A1FCE" w:rsidRDefault="005C4ABD" w:rsidP="0026537D">
      <w:pPr>
        <w:autoSpaceDE w:val="0"/>
        <w:autoSpaceDN w:val="0"/>
        <w:adjustRightInd w:val="0"/>
        <w:spacing w:line="360" w:lineRule="auto"/>
        <w:jc w:val="both"/>
        <w:rPr>
          <w:rFonts w:ascii="Arial" w:hAnsi="Arial" w:cs="FrutigerLTCom-LightCn"/>
          <w:b/>
          <w:color w:val="000000"/>
          <w:sz w:val="18"/>
          <w:szCs w:val="18"/>
        </w:rPr>
      </w:pPr>
      <w:r w:rsidRPr="000A1FCE">
        <w:rPr>
          <w:rFonts w:ascii="Arial" w:hAnsi="Arial" w:cs="FrutigerLTCom-LightCn"/>
          <w:b/>
          <w:color w:val="000000"/>
          <w:sz w:val="18"/>
          <w:szCs w:val="18"/>
        </w:rPr>
        <w:t>Pressekontakt:</w:t>
      </w:r>
    </w:p>
    <w:p w:rsidR="00791E6D" w:rsidRPr="000A1FCE" w:rsidRDefault="00791E6D" w:rsidP="0026537D">
      <w:pPr>
        <w:autoSpaceDE w:val="0"/>
        <w:autoSpaceDN w:val="0"/>
        <w:adjustRightInd w:val="0"/>
        <w:spacing w:line="360" w:lineRule="auto"/>
        <w:jc w:val="both"/>
        <w:rPr>
          <w:rFonts w:ascii="Arial" w:hAnsi="Arial" w:cs="FrutigerLTCom-LightCn"/>
          <w:color w:val="000000"/>
          <w:sz w:val="18"/>
          <w:szCs w:val="18"/>
        </w:rPr>
      </w:pPr>
      <w:r w:rsidRPr="000A1FCE">
        <w:rPr>
          <w:rFonts w:ascii="Arial" w:hAnsi="Arial" w:cs="FrutigerLTCom-LightCn"/>
          <w:color w:val="000000"/>
          <w:sz w:val="18"/>
          <w:szCs w:val="18"/>
        </w:rPr>
        <w:t>Theben AG</w:t>
      </w:r>
    </w:p>
    <w:p w:rsidR="00791E6D" w:rsidRPr="000A1FCE" w:rsidRDefault="00791E6D" w:rsidP="0026537D">
      <w:pPr>
        <w:autoSpaceDE w:val="0"/>
        <w:autoSpaceDN w:val="0"/>
        <w:adjustRightInd w:val="0"/>
        <w:spacing w:line="360" w:lineRule="auto"/>
        <w:jc w:val="both"/>
        <w:rPr>
          <w:rFonts w:ascii="Arial" w:hAnsi="Arial" w:cs="FrutigerLTCom-LightCn"/>
          <w:color w:val="000000"/>
          <w:sz w:val="18"/>
          <w:szCs w:val="18"/>
        </w:rPr>
      </w:pPr>
      <w:r>
        <w:rPr>
          <w:rFonts w:ascii="Arial" w:hAnsi="Arial" w:cs="FrutigerLTCom-LightCn"/>
          <w:color w:val="000000"/>
          <w:sz w:val="18"/>
          <w:szCs w:val="18"/>
        </w:rPr>
        <w:t>Stephanie van der Velden</w:t>
      </w:r>
    </w:p>
    <w:p w:rsidR="00791E6D" w:rsidRPr="000A1FCE" w:rsidRDefault="00791E6D" w:rsidP="0026537D">
      <w:pPr>
        <w:autoSpaceDE w:val="0"/>
        <w:autoSpaceDN w:val="0"/>
        <w:adjustRightInd w:val="0"/>
        <w:spacing w:line="360" w:lineRule="auto"/>
        <w:jc w:val="both"/>
        <w:rPr>
          <w:rFonts w:ascii="Arial" w:hAnsi="Arial" w:cs="FrutigerLTCom-LightCn"/>
          <w:color w:val="000000"/>
          <w:sz w:val="18"/>
          <w:szCs w:val="18"/>
        </w:rPr>
      </w:pPr>
      <w:r w:rsidRPr="000A1FCE">
        <w:rPr>
          <w:rFonts w:ascii="Arial" w:hAnsi="Arial" w:cs="FrutigerLTCom-LightCn"/>
          <w:color w:val="000000"/>
          <w:sz w:val="18"/>
          <w:szCs w:val="18"/>
        </w:rPr>
        <w:t>Hohenbergstraße 32</w:t>
      </w:r>
    </w:p>
    <w:p w:rsidR="00791E6D" w:rsidRPr="000A1FCE" w:rsidRDefault="00791E6D" w:rsidP="0026537D">
      <w:pPr>
        <w:autoSpaceDE w:val="0"/>
        <w:autoSpaceDN w:val="0"/>
        <w:adjustRightInd w:val="0"/>
        <w:spacing w:line="360" w:lineRule="auto"/>
        <w:jc w:val="both"/>
        <w:rPr>
          <w:rFonts w:ascii="Arial" w:hAnsi="Arial" w:cs="FrutigerLTCom-LightCn"/>
          <w:color w:val="000000"/>
          <w:sz w:val="18"/>
          <w:szCs w:val="18"/>
        </w:rPr>
      </w:pPr>
      <w:r w:rsidRPr="000A1FCE">
        <w:rPr>
          <w:rFonts w:ascii="Arial" w:hAnsi="Arial" w:cs="FrutigerLTCom-LightCn"/>
          <w:color w:val="000000"/>
          <w:sz w:val="18"/>
          <w:szCs w:val="18"/>
        </w:rPr>
        <w:t>72401 Haigerloch</w:t>
      </w:r>
      <w:r w:rsidRPr="000A1FCE">
        <w:rPr>
          <w:rFonts w:ascii="Arial" w:hAnsi="Arial" w:cs="FrutigerLTCom-LightCn"/>
          <w:color w:val="000000"/>
          <w:sz w:val="18"/>
          <w:szCs w:val="18"/>
        </w:rPr>
        <w:tab/>
      </w:r>
    </w:p>
    <w:p w:rsidR="00791E6D" w:rsidRPr="000A1FCE" w:rsidRDefault="00791E6D" w:rsidP="0026537D">
      <w:pPr>
        <w:autoSpaceDE w:val="0"/>
        <w:autoSpaceDN w:val="0"/>
        <w:adjustRightInd w:val="0"/>
        <w:spacing w:line="360" w:lineRule="auto"/>
        <w:jc w:val="both"/>
        <w:rPr>
          <w:rFonts w:ascii="Arial" w:hAnsi="Arial" w:cs="FrutigerLTCom-LightCn"/>
          <w:color w:val="000000"/>
          <w:sz w:val="18"/>
          <w:szCs w:val="18"/>
        </w:rPr>
      </w:pPr>
      <w:r w:rsidRPr="000A1FCE">
        <w:rPr>
          <w:rFonts w:ascii="Arial" w:hAnsi="Arial" w:cs="FrutigerLTCom-LightCn"/>
          <w:color w:val="000000"/>
          <w:sz w:val="18"/>
          <w:szCs w:val="18"/>
        </w:rPr>
        <w:t>Tel.: +49 (0)74 74 / 692-</w:t>
      </w:r>
      <w:r>
        <w:rPr>
          <w:rFonts w:ascii="Arial" w:hAnsi="Arial" w:cs="FrutigerLTCom-LightCn"/>
          <w:color w:val="000000"/>
          <w:sz w:val="18"/>
          <w:szCs w:val="18"/>
        </w:rPr>
        <w:t>446</w:t>
      </w:r>
    </w:p>
    <w:p w:rsidR="00791E6D" w:rsidRPr="000A1FCE" w:rsidRDefault="00791E6D" w:rsidP="0026537D">
      <w:pPr>
        <w:autoSpaceDE w:val="0"/>
        <w:autoSpaceDN w:val="0"/>
        <w:adjustRightInd w:val="0"/>
        <w:spacing w:line="360" w:lineRule="auto"/>
        <w:jc w:val="both"/>
        <w:rPr>
          <w:rFonts w:ascii="Arial" w:hAnsi="Arial" w:cs="FrutigerLTCom-LightCn"/>
          <w:color w:val="000000"/>
          <w:sz w:val="18"/>
          <w:szCs w:val="18"/>
        </w:rPr>
      </w:pPr>
      <w:r w:rsidRPr="000A1FCE">
        <w:rPr>
          <w:rFonts w:ascii="Arial" w:hAnsi="Arial" w:cs="FrutigerLTCom-LightCn"/>
          <w:color w:val="000000"/>
          <w:sz w:val="18"/>
          <w:szCs w:val="18"/>
        </w:rPr>
        <w:t>Fax: +49 (0)74 74 / 692-259</w:t>
      </w:r>
    </w:p>
    <w:p w:rsidR="00791E6D" w:rsidRPr="000A1FCE" w:rsidRDefault="003F41C1" w:rsidP="0026537D">
      <w:pPr>
        <w:autoSpaceDE w:val="0"/>
        <w:autoSpaceDN w:val="0"/>
        <w:adjustRightInd w:val="0"/>
        <w:spacing w:line="360" w:lineRule="auto"/>
        <w:jc w:val="both"/>
        <w:rPr>
          <w:rFonts w:ascii="Arial" w:hAnsi="Arial" w:cs="FrutigerLTCom-LightCn"/>
          <w:color w:val="000000"/>
          <w:sz w:val="18"/>
          <w:szCs w:val="18"/>
        </w:rPr>
      </w:pPr>
      <w:hyperlink r:id="rId10" w:history="1">
        <w:r w:rsidR="00791E6D" w:rsidRPr="001575AA">
          <w:rPr>
            <w:rStyle w:val="Hyperlink"/>
            <w:rFonts w:ascii="Arial" w:hAnsi="Arial" w:cs="FrutigerLTCom-LightCn"/>
            <w:sz w:val="18"/>
            <w:szCs w:val="18"/>
          </w:rPr>
          <w:t>sv@theben.de</w:t>
        </w:r>
      </w:hyperlink>
    </w:p>
    <w:p w:rsidR="00791E6D" w:rsidRPr="001E3419" w:rsidRDefault="003F41C1" w:rsidP="0026537D">
      <w:pPr>
        <w:autoSpaceDE w:val="0"/>
        <w:autoSpaceDN w:val="0"/>
        <w:adjustRightInd w:val="0"/>
        <w:spacing w:line="360" w:lineRule="auto"/>
        <w:jc w:val="both"/>
      </w:pPr>
      <w:hyperlink r:id="rId11" w:history="1">
        <w:r w:rsidR="00791E6D" w:rsidRPr="000A1FCE">
          <w:rPr>
            <w:rStyle w:val="Hyperlink"/>
            <w:rFonts w:ascii="Arial" w:hAnsi="Arial" w:cs="FrutigerLTCom-LightCn"/>
            <w:color w:val="000000"/>
            <w:sz w:val="18"/>
            <w:szCs w:val="18"/>
          </w:rPr>
          <w:t>www.theben.de</w:t>
        </w:r>
      </w:hyperlink>
    </w:p>
    <w:sectPr w:rsidR="00791E6D" w:rsidRPr="001E3419" w:rsidSect="00B06BD8">
      <w:headerReference w:type="default" r:id="rId12"/>
      <w:footerReference w:type="default" r:id="rId13"/>
      <w:pgSz w:w="11906" w:h="16838"/>
      <w:pgMar w:top="3402"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88B" w:rsidRDefault="00B4288B">
      <w:r>
        <w:separator/>
      </w:r>
    </w:p>
  </w:endnote>
  <w:endnote w:type="continuationSeparator" w:id="0">
    <w:p w:rsidR="00B4288B" w:rsidRDefault="00B4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FrutigerLTCom-LightCn">
    <w:altName w:val="Cambri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utigerLTCom-Condense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D06" w:rsidRPr="0026694B" w:rsidRDefault="00661D06">
    <w:pPr>
      <w:pStyle w:val="Fuzeile"/>
      <w:rPr>
        <w:rFonts w:ascii="Arial" w:hAnsi="Arial" w:cs="Arial"/>
        <w:sz w:val="14"/>
        <w:szCs w:val="14"/>
      </w:rPr>
    </w:pPr>
    <w:r w:rsidRPr="0026694B">
      <w:rPr>
        <w:rFonts w:ascii="Arial" w:hAnsi="Arial" w:cs="Arial"/>
        <w:sz w:val="14"/>
        <w:szCs w:val="14"/>
      </w:rPr>
      <w:t xml:space="preserve">Seite </w:t>
    </w:r>
    <w:r w:rsidR="00194C6A" w:rsidRPr="0026694B">
      <w:rPr>
        <w:rFonts w:ascii="Arial" w:hAnsi="Arial" w:cs="Arial"/>
        <w:sz w:val="14"/>
        <w:szCs w:val="14"/>
      </w:rPr>
      <w:fldChar w:fldCharType="begin"/>
    </w:r>
    <w:r w:rsidRPr="0026694B">
      <w:rPr>
        <w:rFonts w:ascii="Arial" w:hAnsi="Arial" w:cs="Arial"/>
        <w:sz w:val="14"/>
        <w:szCs w:val="14"/>
      </w:rPr>
      <w:instrText xml:space="preserve"> </w:instrText>
    </w:r>
    <w:r>
      <w:rPr>
        <w:rFonts w:ascii="Arial" w:hAnsi="Arial" w:cs="Arial"/>
        <w:sz w:val="14"/>
        <w:szCs w:val="14"/>
      </w:rPr>
      <w:instrText>PAGE</w:instrText>
    </w:r>
    <w:r w:rsidRPr="0026694B">
      <w:rPr>
        <w:rFonts w:ascii="Arial" w:hAnsi="Arial" w:cs="Arial"/>
        <w:sz w:val="14"/>
        <w:szCs w:val="14"/>
      </w:rPr>
      <w:instrText xml:space="preserve"> </w:instrText>
    </w:r>
    <w:r w:rsidR="00194C6A" w:rsidRPr="0026694B">
      <w:rPr>
        <w:rFonts w:ascii="Arial" w:hAnsi="Arial" w:cs="Arial"/>
        <w:sz w:val="14"/>
        <w:szCs w:val="14"/>
      </w:rPr>
      <w:fldChar w:fldCharType="separate"/>
    </w:r>
    <w:r w:rsidR="003F41C1">
      <w:rPr>
        <w:rFonts w:ascii="Arial" w:hAnsi="Arial" w:cs="Arial"/>
        <w:noProof/>
        <w:sz w:val="14"/>
        <w:szCs w:val="14"/>
      </w:rPr>
      <w:t>3</w:t>
    </w:r>
    <w:r w:rsidR="00194C6A" w:rsidRPr="0026694B">
      <w:rPr>
        <w:rFonts w:ascii="Arial" w:hAnsi="Arial" w:cs="Arial"/>
        <w:sz w:val="14"/>
        <w:szCs w:val="14"/>
      </w:rPr>
      <w:fldChar w:fldCharType="end"/>
    </w:r>
    <w:r w:rsidRPr="0026694B">
      <w:rPr>
        <w:rFonts w:ascii="Arial" w:hAnsi="Arial" w:cs="Arial"/>
        <w:sz w:val="14"/>
        <w:szCs w:val="14"/>
      </w:rPr>
      <w:t xml:space="preserve"> von </w:t>
    </w:r>
    <w:r w:rsidR="00194C6A" w:rsidRPr="0026694B">
      <w:rPr>
        <w:rFonts w:ascii="Arial" w:hAnsi="Arial" w:cs="Arial"/>
        <w:sz w:val="14"/>
        <w:szCs w:val="14"/>
      </w:rPr>
      <w:fldChar w:fldCharType="begin"/>
    </w:r>
    <w:r w:rsidRPr="0026694B">
      <w:rPr>
        <w:rFonts w:ascii="Arial" w:hAnsi="Arial" w:cs="Arial"/>
        <w:sz w:val="14"/>
        <w:szCs w:val="14"/>
      </w:rPr>
      <w:instrText xml:space="preserve"> </w:instrText>
    </w:r>
    <w:r>
      <w:rPr>
        <w:rFonts w:ascii="Arial" w:hAnsi="Arial" w:cs="Arial"/>
        <w:sz w:val="14"/>
        <w:szCs w:val="14"/>
      </w:rPr>
      <w:instrText>NUMPAGES</w:instrText>
    </w:r>
    <w:r w:rsidRPr="0026694B">
      <w:rPr>
        <w:rFonts w:ascii="Arial" w:hAnsi="Arial" w:cs="Arial"/>
        <w:sz w:val="14"/>
        <w:szCs w:val="14"/>
      </w:rPr>
      <w:instrText xml:space="preserve"> </w:instrText>
    </w:r>
    <w:r w:rsidR="00194C6A" w:rsidRPr="0026694B">
      <w:rPr>
        <w:rFonts w:ascii="Arial" w:hAnsi="Arial" w:cs="Arial"/>
        <w:sz w:val="14"/>
        <w:szCs w:val="14"/>
      </w:rPr>
      <w:fldChar w:fldCharType="separate"/>
    </w:r>
    <w:r w:rsidR="003F41C1">
      <w:rPr>
        <w:rFonts w:ascii="Arial" w:hAnsi="Arial" w:cs="Arial"/>
        <w:noProof/>
        <w:sz w:val="14"/>
        <w:szCs w:val="14"/>
      </w:rPr>
      <w:t>3</w:t>
    </w:r>
    <w:r w:rsidR="00194C6A" w:rsidRPr="0026694B">
      <w:rPr>
        <w:rFonts w:ascii="Arial" w:hAnsi="Arial" w:cs="Arial"/>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88B" w:rsidRDefault="00B4288B">
      <w:r>
        <w:separator/>
      </w:r>
    </w:p>
  </w:footnote>
  <w:footnote w:type="continuationSeparator" w:id="0">
    <w:p w:rsidR="00B4288B" w:rsidRDefault="00B42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D06" w:rsidRPr="004D159C" w:rsidRDefault="00725C45" w:rsidP="005C4ABD">
    <w:pPr>
      <w:pStyle w:val="Kopfzeile"/>
      <w:jc w:val="right"/>
    </w:pPr>
    <w:r>
      <w:rPr>
        <w:noProof/>
      </w:rPr>
      <mc:AlternateContent>
        <mc:Choice Requires="wps">
          <w:drawing>
            <wp:anchor distT="0" distB="0" distL="114300" distR="114300" simplePos="0" relativeHeight="251657728" behindDoc="0" locked="0" layoutInCell="1" allowOverlap="1">
              <wp:simplePos x="0" y="0"/>
              <wp:positionH relativeFrom="column">
                <wp:posOffset>-111855</wp:posOffset>
              </wp:positionH>
              <wp:positionV relativeFrom="paragraph">
                <wp:posOffset>250811</wp:posOffset>
              </wp:positionV>
              <wp:extent cx="3035030" cy="486383"/>
              <wp:effectExtent l="0" t="0" r="0" b="952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5030" cy="486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61D06" w:rsidRPr="003A3601" w:rsidRDefault="00453F18" w:rsidP="00453F18">
                          <w:pPr>
                            <w:rPr>
                              <w:rFonts w:ascii="Arial" w:hAnsi="Arial" w:cs="Arial"/>
                              <w:sz w:val="14"/>
                              <w:szCs w:val="14"/>
                            </w:rPr>
                          </w:pPr>
                          <w:r>
                            <w:rPr>
                              <w:rFonts w:ascii="Arial" w:hAnsi="Arial" w:cs="Arial"/>
                              <w:color w:val="0A3063"/>
                              <w:sz w:val="14"/>
                              <w:szCs w:val="14"/>
                            </w:rPr>
                            <w:t>Pressemeldung</w:t>
                          </w:r>
                          <w:r>
                            <w:rPr>
                              <w:rFonts w:ascii="Arial" w:hAnsi="Arial" w:cs="Arial"/>
                              <w:sz w:val="14"/>
                              <w:szCs w:val="14"/>
                            </w:rPr>
                            <w:br/>
                          </w:r>
                          <w:r w:rsidR="00D46671">
                            <w:rPr>
                              <w:rFonts w:ascii="Arial" w:hAnsi="Arial" w:cs="Arial"/>
                              <w:color w:val="708BC9"/>
                              <w:sz w:val="14"/>
                              <w:szCs w:val="14"/>
                            </w:rPr>
                            <w:t>Astr</w:t>
                          </w:r>
                          <w:r w:rsidR="002A1755">
                            <w:rPr>
                              <w:rFonts w:ascii="Arial" w:hAnsi="Arial" w:cs="Arial"/>
                              <w:color w:val="708BC9"/>
                              <w:sz w:val="14"/>
                              <w:szCs w:val="14"/>
                            </w:rPr>
                            <w:t xml:space="preserve">onomische Zeitschaltuhr SELEKTA </w:t>
                          </w:r>
                          <w:r w:rsidR="00D46671">
                            <w:rPr>
                              <w:rFonts w:ascii="Arial" w:hAnsi="Arial" w:cs="Arial"/>
                              <w:color w:val="708BC9"/>
                              <w:sz w:val="14"/>
                              <w:szCs w:val="14"/>
                            </w:rPr>
                            <w:t>175 top2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8pt;margin-top:19.75pt;width:239pt;height:3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QrPggIAAA8FAAAOAAAAZHJzL2Uyb0RvYy54bWysVG1v2yAQ/j5p/wHxPbWdOGlsxamadpkm&#10;dS9Sux9AAMdoGBiQ2F21/74DJ2m6F2ma5g8YuOPh7p7nWFz1rUR7bp3QqsLZRYoRV1QzobYV/vyw&#10;Hs0xcp4oRqRWvMKP3OGr5etXi86UfKwbLRm3CECUKztT4cZ7UyaJow1vibvQhisw1tq2xMPSbhNm&#10;SQforUzGaTpLOm2ZsZpy52D3djDiZcSva079x7p23CNZYYjNx9HGcRPGZLkg5dYS0wh6CIP8QxQt&#10;EQouPUHdEk/QzopfoFpBrXa69hdUt4mua0F5zAGyydKfsrlviOExFyiOM6cyuf8HSz/sP1kkWIVz&#10;jBRpgaIH3nu00j3KQnU640pwujfg5nvYBpZjps7cafrFIaVvGqK2/Npa3TWcMIgunkzOjg44LoBs&#10;uveawTVk53UE6mvbhtJBMRCgA0uPJ2ZCKBQ2J+lkmk7ARMGWz2eT+SQEl5DyeNpY599y3aIwqbAF&#10;5iM62d85P7geXcJlTkvB1kLKuLDbzY20aE9AJev4HdBfuEkVnJUOxwbEYQeChDuCLYQbWX8qsnGe&#10;rsbFaD2bX47ydT4dFZfpfJRmxaqYpXmR366/hwCzvGwEY1zdCcWPCszyv2P40AuDdqIGUVfhYjqe&#10;DhT9Mck0fr9LshUeGlKKtsLzkxMpA7FvFIO0SemJkMM8eRl+JARqcPzHqkQZBOYHDfh+0wNK0MZG&#10;s0cQhNXAF1ALrwhMGm2/YdRBR1bYfd0RyzGS7xSIqsjyPLRwXOTTyzEs7Lllc24higJUhT1Gw/TG&#10;D22/M1ZsG7hpkLHS1yDEWkSNPEcFKYQFdF1M5vBChLY+X0ev53ds+QMAAP//AwBQSwMEFAAGAAgA&#10;AAAhACKjndffAAAACgEAAA8AAABkcnMvZG93bnJldi54bWxMj9FOg0AQRd9N/IfNNPHFtAtKwSJL&#10;oyYaX1v7AQO7BVJ2lrDbQv/e8ck+Tu7JvWeK7Wx7cTGj7xwpiFcRCEO10x01Cg4/n8sXED4gaewd&#10;GQVX42Fb3t8VmGs30c5c9qERXEI+RwVtCEMupa9bY9Gv3GCIs6MbLQY+x0bqEScut718iqJUWuyI&#10;F1oczEdr6tP+bBUcv6fH9WaqvsIh2yXpO3ZZ5a5KPSzmt1cQwczhH4Y/fVaHkp0qdybtRa9gGWcp&#10;owqeN2sQDCRplIComIzTGGRZyNsXyl8AAAD//wMAUEsBAi0AFAAGAAgAAAAhALaDOJL+AAAA4QEA&#10;ABMAAAAAAAAAAAAAAAAAAAAAAFtDb250ZW50X1R5cGVzXS54bWxQSwECLQAUAAYACAAAACEAOP0h&#10;/9YAAACUAQAACwAAAAAAAAAAAAAAAAAvAQAAX3JlbHMvLnJlbHNQSwECLQAUAAYACAAAACEAnGEK&#10;z4ICAAAPBQAADgAAAAAAAAAAAAAAAAAuAgAAZHJzL2Uyb0RvYy54bWxQSwECLQAUAAYACAAAACEA&#10;IqOd198AAAAKAQAADwAAAAAAAAAAAAAAAADcBAAAZHJzL2Rvd25yZXYueG1sUEsFBgAAAAAEAAQA&#10;8wAAAOgFAAAAAA==&#10;" stroked="f">
              <v:textbox>
                <w:txbxContent>
                  <w:p w:rsidR="00661D06" w:rsidRPr="003A3601" w:rsidRDefault="00453F18" w:rsidP="00453F18">
                    <w:pPr>
                      <w:rPr>
                        <w:rFonts w:ascii="Arial" w:hAnsi="Arial" w:cs="Arial"/>
                        <w:sz w:val="14"/>
                        <w:szCs w:val="14"/>
                      </w:rPr>
                    </w:pPr>
                    <w:r>
                      <w:rPr>
                        <w:rFonts w:ascii="Arial" w:hAnsi="Arial" w:cs="Arial"/>
                        <w:color w:val="0A3063"/>
                        <w:sz w:val="14"/>
                        <w:szCs w:val="14"/>
                      </w:rPr>
                      <w:t>Pressemeldung</w:t>
                    </w:r>
                    <w:r>
                      <w:rPr>
                        <w:rFonts w:ascii="Arial" w:hAnsi="Arial" w:cs="Arial"/>
                        <w:sz w:val="14"/>
                        <w:szCs w:val="14"/>
                      </w:rPr>
                      <w:br/>
                    </w:r>
                    <w:r w:rsidR="00D46671">
                      <w:rPr>
                        <w:rFonts w:ascii="Arial" w:hAnsi="Arial" w:cs="Arial"/>
                        <w:color w:val="708BC9"/>
                        <w:sz w:val="14"/>
                        <w:szCs w:val="14"/>
                      </w:rPr>
                      <w:t>Astr</w:t>
                    </w:r>
                    <w:r w:rsidR="002A1755">
                      <w:rPr>
                        <w:rFonts w:ascii="Arial" w:hAnsi="Arial" w:cs="Arial"/>
                        <w:color w:val="708BC9"/>
                        <w:sz w:val="14"/>
                        <w:szCs w:val="14"/>
                      </w:rPr>
                      <w:t xml:space="preserve">onomische Zeitschaltuhr SELEKTA </w:t>
                    </w:r>
                    <w:r w:rsidR="00D46671">
                      <w:rPr>
                        <w:rFonts w:ascii="Arial" w:hAnsi="Arial" w:cs="Arial"/>
                        <w:color w:val="708BC9"/>
                        <w:sz w:val="14"/>
                        <w:szCs w:val="14"/>
                      </w:rPr>
                      <w:t>175 top2</w:t>
                    </w:r>
                  </w:p>
                </w:txbxContent>
              </v:textbox>
            </v:shape>
          </w:pict>
        </mc:Fallback>
      </mc:AlternateContent>
    </w:r>
    <w:r w:rsidR="00661D06">
      <w:br/>
    </w:r>
    <w:r w:rsidR="00453F18" w:rsidRPr="00453F18">
      <w:rPr>
        <w:noProof/>
      </w:rPr>
      <w:drawing>
        <wp:inline distT="0" distB="0" distL="0" distR="0">
          <wp:extent cx="1871472" cy="624840"/>
          <wp:effectExtent l="19050" t="0" r="0" b="0"/>
          <wp:docPr id="3" name="Grafik 2" descr="Theben_Logo_Claim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ben_Logo_Claim_4c.jpg"/>
                  <pic:cNvPicPr/>
                </pic:nvPicPr>
                <pic:blipFill>
                  <a:blip r:embed="rId1"/>
                  <a:stretch>
                    <a:fillRect/>
                  </a:stretch>
                </pic:blipFill>
                <pic:spPr>
                  <a:xfrm>
                    <a:off x="0" y="0"/>
                    <a:ext cx="1871472" cy="6248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A724F"/>
    <w:multiLevelType w:val="hybridMultilevel"/>
    <w:tmpl w:val="32762E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C3F73BC"/>
    <w:multiLevelType w:val="hybridMultilevel"/>
    <w:tmpl w:val="8F3C59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31D6E81"/>
    <w:multiLevelType w:val="hybridMultilevel"/>
    <w:tmpl w:val="387A31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EE868F3"/>
    <w:multiLevelType w:val="hybridMultilevel"/>
    <w:tmpl w:val="692C5F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186105"/>
    <w:multiLevelType w:val="hybridMultilevel"/>
    <w:tmpl w:val="75C2ECFA"/>
    <w:lvl w:ilvl="0" w:tplc="F9D8689A">
      <w:start w:val="1"/>
      <w:numFmt w:val="bullet"/>
      <w:lvlText w:val="•"/>
      <w:lvlJc w:val="left"/>
      <w:pPr>
        <w:ind w:left="720" w:hanging="360"/>
      </w:pPr>
      <w:rPr>
        <w:rFonts w:ascii="Times" w:hAnsi="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C433C8B"/>
    <w:multiLevelType w:val="hybridMultilevel"/>
    <w:tmpl w:val="4BA8B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EFB2133"/>
    <w:multiLevelType w:val="hybridMultilevel"/>
    <w:tmpl w:val="C37ABF4A"/>
    <w:lvl w:ilvl="0" w:tplc="F9D8689A">
      <w:start w:val="1"/>
      <w:numFmt w:val="bullet"/>
      <w:lvlText w:val="•"/>
      <w:lvlJc w:val="left"/>
      <w:pPr>
        <w:tabs>
          <w:tab w:val="num" w:pos="720"/>
        </w:tabs>
        <w:ind w:left="720" w:hanging="360"/>
      </w:pPr>
      <w:rPr>
        <w:rFonts w:ascii="Times" w:hAnsi="Times" w:hint="default"/>
      </w:rPr>
    </w:lvl>
    <w:lvl w:ilvl="1" w:tplc="4EACB1E2">
      <w:start w:val="1"/>
      <w:numFmt w:val="bullet"/>
      <w:lvlText w:val="•"/>
      <w:lvlJc w:val="left"/>
      <w:pPr>
        <w:tabs>
          <w:tab w:val="num" w:pos="1440"/>
        </w:tabs>
        <w:ind w:left="1440" w:hanging="360"/>
      </w:pPr>
      <w:rPr>
        <w:rFonts w:ascii="Times" w:hAnsi="Times" w:hint="default"/>
      </w:rPr>
    </w:lvl>
    <w:lvl w:ilvl="2" w:tplc="C0BEB3FE" w:tentative="1">
      <w:start w:val="1"/>
      <w:numFmt w:val="bullet"/>
      <w:lvlText w:val="•"/>
      <w:lvlJc w:val="left"/>
      <w:pPr>
        <w:tabs>
          <w:tab w:val="num" w:pos="2160"/>
        </w:tabs>
        <w:ind w:left="2160" w:hanging="360"/>
      </w:pPr>
      <w:rPr>
        <w:rFonts w:ascii="Times" w:hAnsi="Times" w:hint="default"/>
      </w:rPr>
    </w:lvl>
    <w:lvl w:ilvl="3" w:tplc="A30ECC20" w:tentative="1">
      <w:start w:val="1"/>
      <w:numFmt w:val="bullet"/>
      <w:lvlText w:val="•"/>
      <w:lvlJc w:val="left"/>
      <w:pPr>
        <w:tabs>
          <w:tab w:val="num" w:pos="2880"/>
        </w:tabs>
        <w:ind w:left="2880" w:hanging="360"/>
      </w:pPr>
      <w:rPr>
        <w:rFonts w:ascii="Times" w:hAnsi="Times" w:hint="default"/>
      </w:rPr>
    </w:lvl>
    <w:lvl w:ilvl="4" w:tplc="6E30C2A0" w:tentative="1">
      <w:start w:val="1"/>
      <w:numFmt w:val="bullet"/>
      <w:lvlText w:val="•"/>
      <w:lvlJc w:val="left"/>
      <w:pPr>
        <w:tabs>
          <w:tab w:val="num" w:pos="3600"/>
        </w:tabs>
        <w:ind w:left="3600" w:hanging="360"/>
      </w:pPr>
      <w:rPr>
        <w:rFonts w:ascii="Times" w:hAnsi="Times" w:hint="default"/>
      </w:rPr>
    </w:lvl>
    <w:lvl w:ilvl="5" w:tplc="FBC6841A" w:tentative="1">
      <w:start w:val="1"/>
      <w:numFmt w:val="bullet"/>
      <w:lvlText w:val="•"/>
      <w:lvlJc w:val="left"/>
      <w:pPr>
        <w:tabs>
          <w:tab w:val="num" w:pos="4320"/>
        </w:tabs>
        <w:ind w:left="4320" w:hanging="360"/>
      </w:pPr>
      <w:rPr>
        <w:rFonts w:ascii="Times" w:hAnsi="Times" w:hint="default"/>
      </w:rPr>
    </w:lvl>
    <w:lvl w:ilvl="6" w:tplc="3C70F47C" w:tentative="1">
      <w:start w:val="1"/>
      <w:numFmt w:val="bullet"/>
      <w:lvlText w:val="•"/>
      <w:lvlJc w:val="left"/>
      <w:pPr>
        <w:tabs>
          <w:tab w:val="num" w:pos="5040"/>
        </w:tabs>
        <w:ind w:left="5040" w:hanging="360"/>
      </w:pPr>
      <w:rPr>
        <w:rFonts w:ascii="Times" w:hAnsi="Times" w:hint="default"/>
      </w:rPr>
    </w:lvl>
    <w:lvl w:ilvl="7" w:tplc="C3F8B90C" w:tentative="1">
      <w:start w:val="1"/>
      <w:numFmt w:val="bullet"/>
      <w:lvlText w:val="•"/>
      <w:lvlJc w:val="left"/>
      <w:pPr>
        <w:tabs>
          <w:tab w:val="num" w:pos="5760"/>
        </w:tabs>
        <w:ind w:left="5760" w:hanging="360"/>
      </w:pPr>
      <w:rPr>
        <w:rFonts w:ascii="Times" w:hAnsi="Times" w:hint="default"/>
      </w:rPr>
    </w:lvl>
    <w:lvl w:ilvl="8" w:tplc="9C060826" w:tentative="1">
      <w:start w:val="1"/>
      <w:numFmt w:val="bullet"/>
      <w:lvlText w:val="•"/>
      <w:lvlJc w:val="left"/>
      <w:pPr>
        <w:tabs>
          <w:tab w:val="num" w:pos="6480"/>
        </w:tabs>
        <w:ind w:left="6480" w:hanging="360"/>
      </w:pPr>
      <w:rPr>
        <w:rFonts w:ascii="Times" w:hAnsi="Times" w:hint="default"/>
      </w:rPr>
    </w:lvl>
  </w:abstractNum>
  <w:abstractNum w:abstractNumId="7">
    <w:nsid w:val="2F5B0002"/>
    <w:multiLevelType w:val="hybridMultilevel"/>
    <w:tmpl w:val="E274F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BA57BD8"/>
    <w:multiLevelType w:val="hybridMultilevel"/>
    <w:tmpl w:val="3BD81F6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nsid w:val="48511C75"/>
    <w:multiLevelType w:val="hybridMultilevel"/>
    <w:tmpl w:val="E06AE1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C8B379F"/>
    <w:multiLevelType w:val="hybridMultilevel"/>
    <w:tmpl w:val="2F52BF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DDA7109"/>
    <w:multiLevelType w:val="hybridMultilevel"/>
    <w:tmpl w:val="19506712"/>
    <w:lvl w:ilvl="0" w:tplc="524478F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51CD6E8B"/>
    <w:multiLevelType w:val="hybridMultilevel"/>
    <w:tmpl w:val="14C62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61C30E3"/>
    <w:multiLevelType w:val="hybridMultilevel"/>
    <w:tmpl w:val="62F6FED8"/>
    <w:lvl w:ilvl="0" w:tplc="F110AE26">
      <w:numFmt w:val="bullet"/>
      <w:lvlText w:val=""/>
      <w:lvlJc w:val="left"/>
      <w:pPr>
        <w:ind w:left="720" w:hanging="360"/>
      </w:pPr>
      <w:rPr>
        <w:rFonts w:ascii="Wingdings" w:eastAsia="Times New Roman" w:hAnsi="Wingdings" w:cs="FrutigerLTCom-LightC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76D4749"/>
    <w:multiLevelType w:val="hybridMultilevel"/>
    <w:tmpl w:val="DB82A4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ACA3D90"/>
    <w:multiLevelType w:val="hybridMultilevel"/>
    <w:tmpl w:val="1D6CFDE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6">
    <w:nsid w:val="600B5EE6"/>
    <w:multiLevelType w:val="hybridMultilevel"/>
    <w:tmpl w:val="ADCE6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04217FD"/>
    <w:multiLevelType w:val="hybridMultilevel"/>
    <w:tmpl w:val="D654F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D1D1026"/>
    <w:multiLevelType w:val="hybridMultilevel"/>
    <w:tmpl w:val="61CA1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10"/>
  </w:num>
  <w:num w:numId="5">
    <w:abstractNumId w:val="17"/>
  </w:num>
  <w:num w:numId="6">
    <w:abstractNumId w:val="9"/>
  </w:num>
  <w:num w:numId="7">
    <w:abstractNumId w:val="18"/>
  </w:num>
  <w:num w:numId="8">
    <w:abstractNumId w:val="16"/>
  </w:num>
  <w:num w:numId="9">
    <w:abstractNumId w:val="1"/>
  </w:num>
  <w:num w:numId="10">
    <w:abstractNumId w:val="2"/>
  </w:num>
  <w:num w:numId="11">
    <w:abstractNumId w:val="11"/>
  </w:num>
  <w:num w:numId="12">
    <w:abstractNumId w:val="0"/>
  </w:num>
  <w:num w:numId="13">
    <w:abstractNumId w:val="13"/>
  </w:num>
  <w:num w:numId="14">
    <w:abstractNumId w:val="3"/>
  </w:num>
  <w:num w:numId="15">
    <w:abstractNumId w:val="8"/>
  </w:num>
  <w:num w:numId="16">
    <w:abstractNumId w:val="7"/>
  </w:num>
  <w:num w:numId="17">
    <w:abstractNumId w:val="15"/>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DBA"/>
    <w:rsid w:val="00000600"/>
    <w:rsid w:val="00005435"/>
    <w:rsid w:val="00010618"/>
    <w:rsid w:val="00013042"/>
    <w:rsid w:val="0001394C"/>
    <w:rsid w:val="000164CC"/>
    <w:rsid w:val="00022369"/>
    <w:rsid w:val="00030071"/>
    <w:rsid w:val="00040BD2"/>
    <w:rsid w:val="00041EE7"/>
    <w:rsid w:val="00042909"/>
    <w:rsid w:val="000437C7"/>
    <w:rsid w:val="00044FA3"/>
    <w:rsid w:val="00047A29"/>
    <w:rsid w:val="0005042F"/>
    <w:rsid w:val="000574D4"/>
    <w:rsid w:val="000575F9"/>
    <w:rsid w:val="00060499"/>
    <w:rsid w:val="000619CE"/>
    <w:rsid w:val="0006268D"/>
    <w:rsid w:val="0007340A"/>
    <w:rsid w:val="00080ACD"/>
    <w:rsid w:val="000833ED"/>
    <w:rsid w:val="00083AD3"/>
    <w:rsid w:val="00090F84"/>
    <w:rsid w:val="00092C11"/>
    <w:rsid w:val="0009463E"/>
    <w:rsid w:val="000A1FCE"/>
    <w:rsid w:val="000A2120"/>
    <w:rsid w:val="000A742C"/>
    <w:rsid w:val="000A7713"/>
    <w:rsid w:val="000B0C37"/>
    <w:rsid w:val="000C24C7"/>
    <w:rsid w:val="000C625F"/>
    <w:rsid w:val="000D03F8"/>
    <w:rsid w:val="000D193B"/>
    <w:rsid w:val="000D4EC0"/>
    <w:rsid w:val="00117B02"/>
    <w:rsid w:val="001217DD"/>
    <w:rsid w:val="00130978"/>
    <w:rsid w:val="00134524"/>
    <w:rsid w:val="0013637E"/>
    <w:rsid w:val="00136450"/>
    <w:rsid w:val="00136C03"/>
    <w:rsid w:val="00136FE8"/>
    <w:rsid w:val="001433FF"/>
    <w:rsid w:val="00145328"/>
    <w:rsid w:val="001454DE"/>
    <w:rsid w:val="00150959"/>
    <w:rsid w:val="00153723"/>
    <w:rsid w:val="001550D4"/>
    <w:rsid w:val="001555FC"/>
    <w:rsid w:val="001618A0"/>
    <w:rsid w:val="00174F4E"/>
    <w:rsid w:val="001771B9"/>
    <w:rsid w:val="00180AD7"/>
    <w:rsid w:val="001811C2"/>
    <w:rsid w:val="00181524"/>
    <w:rsid w:val="00181B9F"/>
    <w:rsid w:val="00194C6A"/>
    <w:rsid w:val="001A7353"/>
    <w:rsid w:val="001B1204"/>
    <w:rsid w:val="001B2EFA"/>
    <w:rsid w:val="001B649A"/>
    <w:rsid w:val="001B65C5"/>
    <w:rsid w:val="001C3ACE"/>
    <w:rsid w:val="001C63AE"/>
    <w:rsid w:val="001E3419"/>
    <w:rsid w:val="001E37E9"/>
    <w:rsid w:val="001F32E6"/>
    <w:rsid w:val="001F3EB0"/>
    <w:rsid w:val="00203D85"/>
    <w:rsid w:val="00226903"/>
    <w:rsid w:val="00233D58"/>
    <w:rsid w:val="0025066D"/>
    <w:rsid w:val="00252FCC"/>
    <w:rsid w:val="002541A0"/>
    <w:rsid w:val="00254C67"/>
    <w:rsid w:val="00254D5C"/>
    <w:rsid w:val="002603D8"/>
    <w:rsid w:val="0026089B"/>
    <w:rsid w:val="00260B89"/>
    <w:rsid w:val="00262055"/>
    <w:rsid w:val="00262581"/>
    <w:rsid w:val="0026537D"/>
    <w:rsid w:val="00273B61"/>
    <w:rsid w:val="00276433"/>
    <w:rsid w:val="00276D78"/>
    <w:rsid w:val="00290E6E"/>
    <w:rsid w:val="00293B93"/>
    <w:rsid w:val="002A1755"/>
    <w:rsid w:val="002A2C91"/>
    <w:rsid w:val="002A30BF"/>
    <w:rsid w:val="002B4308"/>
    <w:rsid w:val="002C2CA7"/>
    <w:rsid w:val="002C4E84"/>
    <w:rsid w:val="002C5BC6"/>
    <w:rsid w:val="002D13AA"/>
    <w:rsid w:val="002D606A"/>
    <w:rsid w:val="002D60F3"/>
    <w:rsid w:val="002D77B4"/>
    <w:rsid w:val="002E1417"/>
    <w:rsid w:val="002E14A6"/>
    <w:rsid w:val="002E223D"/>
    <w:rsid w:val="002E30F1"/>
    <w:rsid w:val="002E35F4"/>
    <w:rsid w:val="002F4DB3"/>
    <w:rsid w:val="002F7D7C"/>
    <w:rsid w:val="00302948"/>
    <w:rsid w:val="003052BB"/>
    <w:rsid w:val="003062EC"/>
    <w:rsid w:val="003140DD"/>
    <w:rsid w:val="0031429B"/>
    <w:rsid w:val="003275EF"/>
    <w:rsid w:val="0033110B"/>
    <w:rsid w:val="00342234"/>
    <w:rsid w:val="003458CA"/>
    <w:rsid w:val="003519F5"/>
    <w:rsid w:val="0035512F"/>
    <w:rsid w:val="003633DF"/>
    <w:rsid w:val="0036378A"/>
    <w:rsid w:val="003669B7"/>
    <w:rsid w:val="00373E98"/>
    <w:rsid w:val="00376E0B"/>
    <w:rsid w:val="003771F4"/>
    <w:rsid w:val="00377AB8"/>
    <w:rsid w:val="00380AA7"/>
    <w:rsid w:val="003840D0"/>
    <w:rsid w:val="00395C6A"/>
    <w:rsid w:val="0039641A"/>
    <w:rsid w:val="003A0394"/>
    <w:rsid w:val="003A3601"/>
    <w:rsid w:val="003B1FE9"/>
    <w:rsid w:val="003B351A"/>
    <w:rsid w:val="003C0698"/>
    <w:rsid w:val="003C218F"/>
    <w:rsid w:val="003C326C"/>
    <w:rsid w:val="003D722E"/>
    <w:rsid w:val="003D79FC"/>
    <w:rsid w:val="003E344A"/>
    <w:rsid w:val="003E7359"/>
    <w:rsid w:val="003F0D99"/>
    <w:rsid w:val="003F41C1"/>
    <w:rsid w:val="0040390B"/>
    <w:rsid w:val="0041048B"/>
    <w:rsid w:val="00410764"/>
    <w:rsid w:val="00421812"/>
    <w:rsid w:val="004238FF"/>
    <w:rsid w:val="00424B1F"/>
    <w:rsid w:val="00427896"/>
    <w:rsid w:val="00450B32"/>
    <w:rsid w:val="00453F18"/>
    <w:rsid w:val="004540CD"/>
    <w:rsid w:val="00456376"/>
    <w:rsid w:val="004578EF"/>
    <w:rsid w:val="00462BC4"/>
    <w:rsid w:val="004771CF"/>
    <w:rsid w:val="00482A6B"/>
    <w:rsid w:val="00485C6A"/>
    <w:rsid w:val="004867D5"/>
    <w:rsid w:val="00486D48"/>
    <w:rsid w:val="00490A77"/>
    <w:rsid w:val="004A0170"/>
    <w:rsid w:val="004A1A06"/>
    <w:rsid w:val="004A1D9E"/>
    <w:rsid w:val="004A3B4B"/>
    <w:rsid w:val="004B3D5B"/>
    <w:rsid w:val="004B73E8"/>
    <w:rsid w:val="004C2156"/>
    <w:rsid w:val="004C653F"/>
    <w:rsid w:val="004C74B1"/>
    <w:rsid w:val="004D20A0"/>
    <w:rsid w:val="004D3A11"/>
    <w:rsid w:val="004F3D68"/>
    <w:rsid w:val="004F4323"/>
    <w:rsid w:val="00511DBA"/>
    <w:rsid w:val="00522F0E"/>
    <w:rsid w:val="00526DFE"/>
    <w:rsid w:val="00533670"/>
    <w:rsid w:val="005342C2"/>
    <w:rsid w:val="00537B8A"/>
    <w:rsid w:val="00551817"/>
    <w:rsid w:val="00553DB2"/>
    <w:rsid w:val="0055594D"/>
    <w:rsid w:val="00562075"/>
    <w:rsid w:val="00570765"/>
    <w:rsid w:val="005724A6"/>
    <w:rsid w:val="005733F5"/>
    <w:rsid w:val="005766ED"/>
    <w:rsid w:val="0058280E"/>
    <w:rsid w:val="005834E9"/>
    <w:rsid w:val="0059091A"/>
    <w:rsid w:val="00594EB1"/>
    <w:rsid w:val="005A1074"/>
    <w:rsid w:val="005A25B4"/>
    <w:rsid w:val="005B21D0"/>
    <w:rsid w:val="005B2636"/>
    <w:rsid w:val="005B54A5"/>
    <w:rsid w:val="005C3FC5"/>
    <w:rsid w:val="005C3FE4"/>
    <w:rsid w:val="005C4ABD"/>
    <w:rsid w:val="005C7F48"/>
    <w:rsid w:val="005D1E34"/>
    <w:rsid w:val="005D4FFC"/>
    <w:rsid w:val="005D7E08"/>
    <w:rsid w:val="005E2515"/>
    <w:rsid w:val="005E280E"/>
    <w:rsid w:val="005E3AFE"/>
    <w:rsid w:val="005E6A5A"/>
    <w:rsid w:val="005F4660"/>
    <w:rsid w:val="005F6762"/>
    <w:rsid w:val="005F7D3E"/>
    <w:rsid w:val="0061045E"/>
    <w:rsid w:val="00611BB4"/>
    <w:rsid w:val="00613634"/>
    <w:rsid w:val="0061376D"/>
    <w:rsid w:val="00615CD7"/>
    <w:rsid w:val="006179F1"/>
    <w:rsid w:val="00630665"/>
    <w:rsid w:val="00633FE7"/>
    <w:rsid w:val="00651613"/>
    <w:rsid w:val="0065589F"/>
    <w:rsid w:val="00660078"/>
    <w:rsid w:val="00661D06"/>
    <w:rsid w:val="00662C03"/>
    <w:rsid w:val="00664277"/>
    <w:rsid w:val="00672702"/>
    <w:rsid w:val="00672DEE"/>
    <w:rsid w:val="006741B8"/>
    <w:rsid w:val="006816AD"/>
    <w:rsid w:val="00683782"/>
    <w:rsid w:val="00683ABC"/>
    <w:rsid w:val="00684375"/>
    <w:rsid w:val="00690F0C"/>
    <w:rsid w:val="00692C4A"/>
    <w:rsid w:val="00693D62"/>
    <w:rsid w:val="006A470A"/>
    <w:rsid w:val="006A690E"/>
    <w:rsid w:val="006B2651"/>
    <w:rsid w:val="006B5BAC"/>
    <w:rsid w:val="006D0046"/>
    <w:rsid w:val="006E0DD3"/>
    <w:rsid w:val="006E24AB"/>
    <w:rsid w:val="006E5F68"/>
    <w:rsid w:val="006F28EC"/>
    <w:rsid w:val="006F472A"/>
    <w:rsid w:val="006F73A8"/>
    <w:rsid w:val="006F7BFB"/>
    <w:rsid w:val="00703929"/>
    <w:rsid w:val="00703EF4"/>
    <w:rsid w:val="00704897"/>
    <w:rsid w:val="00706F00"/>
    <w:rsid w:val="00710A58"/>
    <w:rsid w:val="00711255"/>
    <w:rsid w:val="00715ECE"/>
    <w:rsid w:val="00716E3F"/>
    <w:rsid w:val="007213B3"/>
    <w:rsid w:val="00721AD4"/>
    <w:rsid w:val="00725C45"/>
    <w:rsid w:val="00734393"/>
    <w:rsid w:val="007350A3"/>
    <w:rsid w:val="007378B4"/>
    <w:rsid w:val="00742877"/>
    <w:rsid w:val="00743CDF"/>
    <w:rsid w:val="00746D14"/>
    <w:rsid w:val="00777C60"/>
    <w:rsid w:val="00791E6D"/>
    <w:rsid w:val="0079224C"/>
    <w:rsid w:val="007A02CC"/>
    <w:rsid w:val="007A3C2E"/>
    <w:rsid w:val="007B0A5C"/>
    <w:rsid w:val="007C463E"/>
    <w:rsid w:val="007C4AB4"/>
    <w:rsid w:val="007D40AB"/>
    <w:rsid w:val="007D5A35"/>
    <w:rsid w:val="007D6833"/>
    <w:rsid w:val="007E6111"/>
    <w:rsid w:val="00806982"/>
    <w:rsid w:val="008075E0"/>
    <w:rsid w:val="008079DF"/>
    <w:rsid w:val="00814672"/>
    <w:rsid w:val="0081530D"/>
    <w:rsid w:val="00822510"/>
    <w:rsid w:val="00825F03"/>
    <w:rsid w:val="0082697C"/>
    <w:rsid w:val="0083069D"/>
    <w:rsid w:val="00843FFD"/>
    <w:rsid w:val="008445A3"/>
    <w:rsid w:val="008452F7"/>
    <w:rsid w:val="008469EC"/>
    <w:rsid w:val="00846BB2"/>
    <w:rsid w:val="0085243B"/>
    <w:rsid w:val="008543B7"/>
    <w:rsid w:val="0085627C"/>
    <w:rsid w:val="008568DD"/>
    <w:rsid w:val="0085708E"/>
    <w:rsid w:val="00862426"/>
    <w:rsid w:val="008628DC"/>
    <w:rsid w:val="00867B23"/>
    <w:rsid w:val="00867E2D"/>
    <w:rsid w:val="00875759"/>
    <w:rsid w:val="00877648"/>
    <w:rsid w:val="008834DF"/>
    <w:rsid w:val="008B2356"/>
    <w:rsid w:val="008B4346"/>
    <w:rsid w:val="008B4D04"/>
    <w:rsid w:val="008D1823"/>
    <w:rsid w:val="008E317A"/>
    <w:rsid w:val="008E5AE9"/>
    <w:rsid w:val="008F143F"/>
    <w:rsid w:val="008F1A48"/>
    <w:rsid w:val="008F7357"/>
    <w:rsid w:val="00901083"/>
    <w:rsid w:val="00901D0D"/>
    <w:rsid w:val="009030CD"/>
    <w:rsid w:val="0090360F"/>
    <w:rsid w:val="00910931"/>
    <w:rsid w:val="009153A1"/>
    <w:rsid w:val="00915A94"/>
    <w:rsid w:val="00923199"/>
    <w:rsid w:val="0092470A"/>
    <w:rsid w:val="00924D06"/>
    <w:rsid w:val="00927DC5"/>
    <w:rsid w:val="009346BD"/>
    <w:rsid w:val="00940AC7"/>
    <w:rsid w:val="00942142"/>
    <w:rsid w:val="009462ED"/>
    <w:rsid w:val="00951C09"/>
    <w:rsid w:val="00953259"/>
    <w:rsid w:val="00955166"/>
    <w:rsid w:val="0097114D"/>
    <w:rsid w:val="00973572"/>
    <w:rsid w:val="009800F7"/>
    <w:rsid w:val="00981F88"/>
    <w:rsid w:val="0098268A"/>
    <w:rsid w:val="00982DF9"/>
    <w:rsid w:val="00986B0F"/>
    <w:rsid w:val="00987EC9"/>
    <w:rsid w:val="00992C0B"/>
    <w:rsid w:val="0099721D"/>
    <w:rsid w:val="009A059D"/>
    <w:rsid w:val="009A1312"/>
    <w:rsid w:val="009A14C4"/>
    <w:rsid w:val="009A2065"/>
    <w:rsid w:val="009B24D4"/>
    <w:rsid w:val="009B4A4F"/>
    <w:rsid w:val="009B6067"/>
    <w:rsid w:val="009D15B5"/>
    <w:rsid w:val="009D4A9A"/>
    <w:rsid w:val="009D4ABD"/>
    <w:rsid w:val="009D5736"/>
    <w:rsid w:val="009E34EE"/>
    <w:rsid w:val="00A0196B"/>
    <w:rsid w:val="00A2547F"/>
    <w:rsid w:val="00A27658"/>
    <w:rsid w:val="00A346CB"/>
    <w:rsid w:val="00A42AC5"/>
    <w:rsid w:val="00A512F5"/>
    <w:rsid w:val="00A538A7"/>
    <w:rsid w:val="00A56D18"/>
    <w:rsid w:val="00A63340"/>
    <w:rsid w:val="00A76B5F"/>
    <w:rsid w:val="00A948C9"/>
    <w:rsid w:val="00A96710"/>
    <w:rsid w:val="00AA0AF8"/>
    <w:rsid w:val="00AA23A7"/>
    <w:rsid w:val="00AA60C0"/>
    <w:rsid w:val="00AA6656"/>
    <w:rsid w:val="00AA669A"/>
    <w:rsid w:val="00AB0993"/>
    <w:rsid w:val="00AB7E74"/>
    <w:rsid w:val="00AC1AC0"/>
    <w:rsid w:val="00AD6EA0"/>
    <w:rsid w:val="00AE3C8D"/>
    <w:rsid w:val="00AE58CA"/>
    <w:rsid w:val="00AF0F46"/>
    <w:rsid w:val="00AF5580"/>
    <w:rsid w:val="00AF674D"/>
    <w:rsid w:val="00B00630"/>
    <w:rsid w:val="00B01301"/>
    <w:rsid w:val="00B06BD8"/>
    <w:rsid w:val="00B10A58"/>
    <w:rsid w:val="00B144EB"/>
    <w:rsid w:val="00B15113"/>
    <w:rsid w:val="00B168D8"/>
    <w:rsid w:val="00B1782E"/>
    <w:rsid w:val="00B35528"/>
    <w:rsid w:val="00B40C84"/>
    <w:rsid w:val="00B4152B"/>
    <w:rsid w:val="00B4288B"/>
    <w:rsid w:val="00B45C51"/>
    <w:rsid w:val="00B51197"/>
    <w:rsid w:val="00B52A3C"/>
    <w:rsid w:val="00B54412"/>
    <w:rsid w:val="00B71ECF"/>
    <w:rsid w:val="00B761E6"/>
    <w:rsid w:val="00B77B0C"/>
    <w:rsid w:val="00B82D61"/>
    <w:rsid w:val="00B83095"/>
    <w:rsid w:val="00B83C26"/>
    <w:rsid w:val="00B9051A"/>
    <w:rsid w:val="00BA04E5"/>
    <w:rsid w:val="00BB6EDC"/>
    <w:rsid w:val="00BB7633"/>
    <w:rsid w:val="00BC0D94"/>
    <w:rsid w:val="00BC2DA7"/>
    <w:rsid w:val="00BC373D"/>
    <w:rsid w:val="00BC45EB"/>
    <w:rsid w:val="00BC58E1"/>
    <w:rsid w:val="00BC6771"/>
    <w:rsid w:val="00BE0B51"/>
    <w:rsid w:val="00BE1795"/>
    <w:rsid w:val="00BE38DB"/>
    <w:rsid w:val="00BF2B30"/>
    <w:rsid w:val="00BF3F6E"/>
    <w:rsid w:val="00BF5611"/>
    <w:rsid w:val="00BF62DA"/>
    <w:rsid w:val="00C1012B"/>
    <w:rsid w:val="00C1591A"/>
    <w:rsid w:val="00C16D26"/>
    <w:rsid w:val="00C226C3"/>
    <w:rsid w:val="00C23B36"/>
    <w:rsid w:val="00C26CEE"/>
    <w:rsid w:val="00C279F7"/>
    <w:rsid w:val="00C3112B"/>
    <w:rsid w:val="00C31E51"/>
    <w:rsid w:val="00C33CB8"/>
    <w:rsid w:val="00C36124"/>
    <w:rsid w:val="00C36AC6"/>
    <w:rsid w:val="00C430DC"/>
    <w:rsid w:val="00C43A8B"/>
    <w:rsid w:val="00C43E36"/>
    <w:rsid w:val="00C457F4"/>
    <w:rsid w:val="00C55ADE"/>
    <w:rsid w:val="00C6055D"/>
    <w:rsid w:val="00C81FAD"/>
    <w:rsid w:val="00C82103"/>
    <w:rsid w:val="00C82BC6"/>
    <w:rsid w:val="00C8419F"/>
    <w:rsid w:val="00C85460"/>
    <w:rsid w:val="00C954CE"/>
    <w:rsid w:val="00CA25E9"/>
    <w:rsid w:val="00CA4D59"/>
    <w:rsid w:val="00CB3F6B"/>
    <w:rsid w:val="00CC3FFF"/>
    <w:rsid w:val="00CC7D20"/>
    <w:rsid w:val="00CD0BB4"/>
    <w:rsid w:val="00CD39A1"/>
    <w:rsid w:val="00CD5009"/>
    <w:rsid w:val="00CE01F9"/>
    <w:rsid w:val="00CE24EE"/>
    <w:rsid w:val="00CE5230"/>
    <w:rsid w:val="00CE6469"/>
    <w:rsid w:val="00CE7219"/>
    <w:rsid w:val="00CF00EA"/>
    <w:rsid w:val="00CF1F8D"/>
    <w:rsid w:val="00CF4E85"/>
    <w:rsid w:val="00CF6BC8"/>
    <w:rsid w:val="00D07ADA"/>
    <w:rsid w:val="00D12731"/>
    <w:rsid w:val="00D14624"/>
    <w:rsid w:val="00D154D9"/>
    <w:rsid w:val="00D176B3"/>
    <w:rsid w:val="00D1791E"/>
    <w:rsid w:val="00D31B7E"/>
    <w:rsid w:val="00D42735"/>
    <w:rsid w:val="00D46671"/>
    <w:rsid w:val="00D50129"/>
    <w:rsid w:val="00D5065D"/>
    <w:rsid w:val="00D510C7"/>
    <w:rsid w:val="00D62DE8"/>
    <w:rsid w:val="00D63383"/>
    <w:rsid w:val="00D6349B"/>
    <w:rsid w:val="00D63B14"/>
    <w:rsid w:val="00D645DE"/>
    <w:rsid w:val="00D73231"/>
    <w:rsid w:val="00D74289"/>
    <w:rsid w:val="00D751B4"/>
    <w:rsid w:val="00D756C0"/>
    <w:rsid w:val="00D7678D"/>
    <w:rsid w:val="00D778AB"/>
    <w:rsid w:val="00D80079"/>
    <w:rsid w:val="00D8419A"/>
    <w:rsid w:val="00D93AD3"/>
    <w:rsid w:val="00DA0407"/>
    <w:rsid w:val="00DB1128"/>
    <w:rsid w:val="00DB23E9"/>
    <w:rsid w:val="00DB4EE5"/>
    <w:rsid w:val="00DC1FD3"/>
    <w:rsid w:val="00DD2E26"/>
    <w:rsid w:val="00DD79D0"/>
    <w:rsid w:val="00DE416C"/>
    <w:rsid w:val="00DF2AF8"/>
    <w:rsid w:val="00DF40C5"/>
    <w:rsid w:val="00E03F87"/>
    <w:rsid w:val="00E1051F"/>
    <w:rsid w:val="00E10AF1"/>
    <w:rsid w:val="00E10EBA"/>
    <w:rsid w:val="00E214DC"/>
    <w:rsid w:val="00E24A98"/>
    <w:rsid w:val="00E31622"/>
    <w:rsid w:val="00E348BC"/>
    <w:rsid w:val="00E37F44"/>
    <w:rsid w:val="00E45EA9"/>
    <w:rsid w:val="00E52424"/>
    <w:rsid w:val="00E53150"/>
    <w:rsid w:val="00E53F28"/>
    <w:rsid w:val="00E62710"/>
    <w:rsid w:val="00E74BEA"/>
    <w:rsid w:val="00E75437"/>
    <w:rsid w:val="00E83E2E"/>
    <w:rsid w:val="00E85073"/>
    <w:rsid w:val="00E9101D"/>
    <w:rsid w:val="00E941B1"/>
    <w:rsid w:val="00EA42EF"/>
    <w:rsid w:val="00EA4679"/>
    <w:rsid w:val="00EB3272"/>
    <w:rsid w:val="00EB4E4D"/>
    <w:rsid w:val="00EC2E83"/>
    <w:rsid w:val="00EC2FB5"/>
    <w:rsid w:val="00EC3F76"/>
    <w:rsid w:val="00ED4624"/>
    <w:rsid w:val="00ED5CF6"/>
    <w:rsid w:val="00ED756F"/>
    <w:rsid w:val="00EE0908"/>
    <w:rsid w:val="00EE4443"/>
    <w:rsid w:val="00EF1B54"/>
    <w:rsid w:val="00EF2F8C"/>
    <w:rsid w:val="00EF7149"/>
    <w:rsid w:val="00F11C8C"/>
    <w:rsid w:val="00F166E6"/>
    <w:rsid w:val="00F16DE0"/>
    <w:rsid w:val="00F248E5"/>
    <w:rsid w:val="00F24FE2"/>
    <w:rsid w:val="00F26199"/>
    <w:rsid w:val="00F31837"/>
    <w:rsid w:val="00F33427"/>
    <w:rsid w:val="00F337DD"/>
    <w:rsid w:val="00F33D3A"/>
    <w:rsid w:val="00F45018"/>
    <w:rsid w:val="00F45F63"/>
    <w:rsid w:val="00F46EA6"/>
    <w:rsid w:val="00F52B39"/>
    <w:rsid w:val="00F54108"/>
    <w:rsid w:val="00F61225"/>
    <w:rsid w:val="00F61BDD"/>
    <w:rsid w:val="00F633C3"/>
    <w:rsid w:val="00F8496B"/>
    <w:rsid w:val="00F9181C"/>
    <w:rsid w:val="00FA0B88"/>
    <w:rsid w:val="00FA7AA1"/>
    <w:rsid w:val="00FC3414"/>
    <w:rsid w:val="00FC5937"/>
    <w:rsid w:val="00FE27C4"/>
    <w:rsid w:val="00FE53E5"/>
    <w:rsid w:val="00FE750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664F24"/>
    <w:rPr>
      <w:sz w:val="24"/>
      <w:szCs w:val="24"/>
    </w:rPr>
  </w:style>
  <w:style w:type="paragraph" w:styleId="berschrift1">
    <w:name w:val="heading 1"/>
    <w:basedOn w:val="Standard"/>
    <w:next w:val="Standard"/>
    <w:link w:val="berschrift1Zchn"/>
    <w:qFormat/>
    <w:rsid w:val="000F4F71"/>
    <w:pPr>
      <w:keepNext/>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82CAE"/>
    <w:rPr>
      <w:color w:val="0000FF"/>
      <w:u w:val="single"/>
    </w:rPr>
  </w:style>
  <w:style w:type="paragraph" w:styleId="StandardWeb">
    <w:name w:val="Normal (Web)"/>
    <w:basedOn w:val="Standard"/>
    <w:rsid w:val="00A670D9"/>
  </w:style>
  <w:style w:type="paragraph" w:styleId="Kopfzeile">
    <w:name w:val="header"/>
    <w:basedOn w:val="Standard"/>
    <w:rsid w:val="004D159C"/>
    <w:pPr>
      <w:tabs>
        <w:tab w:val="center" w:pos="4536"/>
        <w:tab w:val="right" w:pos="9072"/>
      </w:tabs>
    </w:pPr>
  </w:style>
  <w:style w:type="paragraph" w:styleId="Fuzeile">
    <w:name w:val="footer"/>
    <w:basedOn w:val="Standard"/>
    <w:rsid w:val="004D159C"/>
    <w:pPr>
      <w:tabs>
        <w:tab w:val="center" w:pos="4536"/>
        <w:tab w:val="right" w:pos="9072"/>
      </w:tabs>
    </w:pPr>
  </w:style>
  <w:style w:type="paragraph" w:styleId="Sprechblasentext">
    <w:name w:val="Balloon Text"/>
    <w:basedOn w:val="Standard"/>
    <w:link w:val="SprechblasentextZchn"/>
    <w:uiPriority w:val="99"/>
    <w:semiHidden/>
    <w:unhideWhenUsed/>
    <w:rsid w:val="000B136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1366"/>
    <w:rPr>
      <w:rFonts w:ascii="Tahoma" w:hAnsi="Tahoma" w:cs="Tahoma"/>
      <w:sz w:val="16"/>
      <w:szCs w:val="16"/>
    </w:rPr>
  </w:style>
  <w:style w:type="character" w:customStyle="1" w:styleId="berschrift1Zchn">
    <w:name w:val="Überschrift 1 Zchn"/>
    <w:basedOn w:val="Absatz-Standardschriftart"/>
    <w:link w:val="berschrift1"/>
    <w:rsid w:val="000F4F71"/>
    <w:rPr>
      <w:b/>
      <w:bCs/>
      <w:sz w:val="24"/>
      <w:szCs w:val="24"/>
    </w:rPr>
  </w:style>
  <w:style w:type="paragraph" w:styleId="NurText">
    <w:name w:val="Plain Text"/>
    <w:basedOn w:val="Standard"/>
    <w:link w:val="NurTextZchn"/>
    <w:unhideWhenUsed/>
    <w:rsid w:val="000F4F71"/>
    <w:rPr>
      <w:rFonts w:ascii="Courier New" w:hAnsi="Courier New"/>
      <w:sz w:val="20"/>
      <w:szCs w:val="20"/>
    </w:rPr>
  </w:style>
  <w:style w:type="character" w:customStyle="1" w:styleId="NurTextZchn">
    <w:name w:val="Nur Text Zchn"/>
    <w:basedOn w:val="Absatz-Standardschriftart"/>
    <w:link w:val="NurText"/>
    <w:rsid w:val="000F4F71"/>
    <w:rPr>
      <w:rFonts w:ascii="Courier New" w:hAnsi="Courier New"/>
    </w:rPr>
  </w:style>
  <w:style w:type="paragraph" w:styleId="berarbeitung">
    <w:name w:val="Revision"/>
    <w:hidden/>
    <w:rsid w:val="004771CF"/>
    <w:rPr>
      <w:sz w:val="24"/>
      <w:szCs w:val="24"/>
    </w:rPr>
  </w:style>
  <w:style w:type="paragraph" w:styleId="Listenabsatz">
    <w:name w:val="List Paragraph"/>
    <w:basedOn w:val="Standard"/>
    <w:uiPriority w:val="34"/>
    <w:qFormat/>
    <w:rsid w:val="002F4DB3"/>
    <w:pPr>
      <w:ind w:left="720"/>
      <w:contextualSpacing/>
    </w:pPr>
  </w:style>
  <w:style w:type="character" w:customStyle="1" w:styleId="apple-style-span">
    <w:name w:val="apple-style-span"/>
    <w:basedOn w:val="Absatz-Standardschriftart"/>
    <w:rsid w:val="005D4F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664F24"/>
    <w:rPr>
      <w:sz w:val="24"/>
      <w:szCs w:val="24"/>
    </w:rPr>
  </w:style>
  <w:style w:type="paragraph" w:styleId="berschrift1">
    <w:name w:val="heading 1"/>
    <w:basedOn w:val="Standard"/>
    <w:next w:val="Standard"/>
    <w:link w:val="berschrift1Zchn"/>
    <w:qFormat/>
    <w:rsid w:val="000F4F71"/>
    <w:pPr>
      <w:keepNext/>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82CAE"/>
    <w:rPr>
      <w:color w:val="0000FF"/>
      <w:u w:val="single"/>
    </w:rPr>
  </w:style>
  <w:style w:type="paragraph" w:styleId="StandardWeb">
    <w:name w:val="Normal (Web)"/>
    <w:basedOn w:val="Standard"/>
    <w:rsid w:val="00A670D9"/>
  </w:style>
  <w:style w:type="paragraph" w:styleId="Kopfzeile">
    <w:name w:val="header"/>
    <w:basedOn w:val="Standard"/>
    <w:rsid w:val="004D159C"/>
    <w:pPr>
      <w:tabs>
        <w:tab w:val="center" w:pos="4536"/>
        <w:tab w:val="right" w:pos="9072"/>
      </w:tabs>
    </w:pPr>
  </w:style>
  <w:style w:type="paragraph" w:styleId="Fuzeile">
    <w:name w:val="footer"/>
    <w:basedOn w:val="Standard"/>
    <w:rsid w:val="004D159C"/>
    <w:pPr>
      <w:tabs>
        <w:tab w:val="center" w:pos="4536"/>
        <w:tab w:val="right" w:pos="9072"/>
      </w:tabs>
    </w:pPr>
  </w:style>
  <w:style w:type="paragraph" w:styleId="Sprechblasentext">
    <w:name w:val="Balloon Text"/>
    <w:basedOn w:val="Standard"/>
    <w:link w:val="SprechblasentextZchn"/>
    <w:uiPriority w:val="99"/>
    <w:semiHidden/>
    <w:unhideWhenUsed/>
    <w:rsid w:val="000B136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1366"/>
    <w:rPr>
      <w:rFonts w:ascii="Tahoma" w:hAnsi="Tahoma" w:cs="Tahoma"/>
      <w:sz w:val="16"/>
      <w:szCs w:val="16"/>
    </w:rPr>
  </w:style>
  <w:style w:type="character" w:customStyle="1" w:styleId="berschrift1Zchn">
    <w:name w:val="Überschrift 1 Zchn"/>
    <w:basedOn w:val="Absatz-Standardschriftart"/>
    <w:link w:val="berschrift1"/>
    <w:rsid w:val="000F4F71"/>
    <w:rPr>
      <w:b/>
      <w:bCs/>
      <w:sz w:val="24"/>
      <w:szCs w:val="24"/>
    </w:rPr>
  </w:style>
  <w:style w:type="paragraph" w:styleId="NurText">
    <w:name w:val="Plain Text"/>
    <w:basedOn w:val="Standard"/>
    <w:link w:val="NurTextZchn"/>
    <w:unhideWhenUsed/>
    <w:rsid w:val="000F4F71"/>
    <w:rPr>
      <w:rFonts w:ascii="Courier New" w:hAnsi="Courier New"/>
      <w:sz w:val="20"/>
      <w:szCs w:val="20"/>
    </w:rPr>
  </w:style>
  <w:style w:type="character" w:customStyle="1" w:styleId="NurTextZchn">
    <w:name w:val="Nur Text Zchn"/>
    <w:basedOn w:val="Absatz-Standardschriftart"/>
    <w:link w:val="NurText"/>
    <w:rsid w:val="000F4F71"/>
    <w:rPr>
      <w:rFonts w:ascii="Courier New" w:hAnsi="Courier New"/>
    </w:rPr>
  </w:style>
  <w:style w:type="paragraph" w:styleId="berarbeitung">
    <w:name w:val="Revision"/>
    <w:hidden/>
    <w:rsid w:val="004771CF"/>
    <w:rPr>
      <w:sz w:val="24"/>
      <w:szCs w:val="24"/>
    </w:rPr>
  </w:style>
  <w:style w:type="paragraph" w:styleId="Listenabsatz">
    <w:name w:val="List Paragraph"/>
    <w:basedOn w:val="Standard"/>
    <w:uiPriority w:val="34"/>
    <w:qFormat/>
    <w:rsid w:val="002F4DB3"/>
    <w:pPr>
      <w:ind w:left="720"/>
      <w:contextualSpacing/>
    </w:pPr>
  </w:style>
  <w:style w:type="character" w:customStyle="1" w:styleId="apple-style-span">
    <w:name w:val="apple-style-span"/>
    <w:basedOn w:val="Absatz-Standardschriftart"/>
    <w:rsid w:val="005D4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40390">
      <w:bodyDiv w:val="1"/>
      <w:marLeft w:val="0"/>
      <w:marRight w:val="0"/>
      <w:marTop w:val="0"/>
      <w:marBottom w:val="0"/>
      <w:divBdr>
        <w:top w:val="none" w:sz="0" w:space="0" w:color="auto"/>
        <w:left w:val="none" w:sz="0" w:space="0" w:color="auto"/>
        <w:bottom w:val="none" w:sz="0" w:space="0" w:color="auto"/>
        <w:right w:val="none" w:sz="0" w:space="0" w:color="auto"/>
      </w:divBdr>
    </w:div>
    <w:div w:id="862590829">
      <w:bodyDiv w:val="1"/>
      <w:marLeft w:val="0"/>
      <w:marRight w:val="0"/>
      <w:marTop w:val="0"/>
      <w:marBottom w:val="0"/>
      <w:divBdr>
        <w:top w:val="none" w:sz="0" w:space="0" w:color="auto"/>
        <w:left w:val="none" w:sz="0" w:space="0" w:color="auto"/>
        <w:bottom w:val="none" w:sz="0" w:space="0" w:color="auto"/>
        <w:right w:val="none" w:sz="0" w:space="0" w:color="auto"/>
      </w:divBdr>
      <w:divsChild>
        <w:div w:id="416754188">
          <w:marLeft w:val="0"/>
          <w:marRight w:val="0"/>
          <w:marTop w:val="0"/>
          <w:marBottom w:val="0"/>
          <w:divBdr>
            <w:top w:val="none" w:sz="0" w:space="0" w:color="auto"/>
            <w:left w:val="none" w:sz="0" w:space="0" w:color="auto"/>
            <w:bottom w:val="none" w:sz="0" w:space="0" w:color="auto"/>
            <w:right w:val="none" w:sz="0" w:space="0" w:color="auto"/>
          </w:divBdr>
          <w:divsChild>
            <w:div w:id="1004556271">
              <w:marLeft w:val="0"/>
              <w:marRight w:val="0"/>
              <w:marTop w:val="0"/>
              <w:marBottom w:val="0"/>
              <w:divBdr>
                <w:top w:val="none" w:sz="0" w:space="0" w:color="auto"/>
                <w:left w:val="none" w:sz="0" w:space="0" w:color="auto"/>
                <w:bottom w:val="none" w:sz="0" w:space="0" w:color="auto"/>
                <w:right w:val="none" w:sz="0" w:space="0" w:color="auto"/>
              </w:divBdr>
              <w:divsChild>
                <w:div w:id="1742950394">
                  <w:marLeft w:val="0"/>
                  <w:marRight w:val="0"/>
                  <w:marTop w:val="0"/>
                  <w:marBottom w:val="0"/>
                  <w:divBdr>
                    <w:top w:val="none" w:sz="0" w:space="0" w:color="auto"/>
                    <w:left w:val="none" w:sz="0" w:space="0" w:color="auto"/>
                    <w:bottom w:val="none" w:sz="0" w:space="0" w:color="auto"/>
                    <w:right w:val="none" w:sz="0" w:space="0" w:color="auto"/>
                  </w:divBdr>
                  <w:divsChild>
                    <w:div w:id="888222202">
                      <w:marLeft w:val="0"/>
                      <w:marRight w:val="0"/>
                      <w:marTop w:val="0"/>
                      <w:marBottom w:val="0"/>
                      <w:divBdr>
                        <w:top w:val="none" w:sz="0" w:space="0" w:color="auto"/>
                        <w:left w:val="none" w:sz="0" w:space="0" w:color="auto"/>
                        <w:bottom w:val="none" w:sz="0" w:space="0" w:color="auto"/>
                        <w:right w:val="none" w:sz="0" w:space="0" w:color="auto"/>
                      </w:divBdr>
                      <w:divsChild>
                        <w:div w:id="927542830">
                          <w:marLeft w:val="0"/>
                          <w:marRight w:val="0"/>
                          <w:marTop w:val="0"/>
                          <w:marBottom w:val="0"/>
                          <w:divBdr>
                            <w:top w:val="none" w:sz="0" w:space="0" w:color="auto"/>
                            <w:left w:val="none" w:sz="0" w:space="0" w:color="auto"/>
                            <w:bottom w:val="none" w:sz="0" w:space="0" w:color="auto"/>
                            <w:right w:val="none" w:sz="0" w:space="0" w:color="auto"/>
                          </w:divBdr>
                          <w:divsChild>
                            <w:div w:id="1623028725">
                              <w:marLeft w:val="0"/>
                              <w:marRight w:val="0"/>
                              <w:marTop w:val="0"/>
                              <w:marBottom w:val="0"/>
                              <w:divBdr>
                                <w:top w:val="none" w:sz="0" w:space="0" w:color="auto"/>
                                <w:left w:val="none" w:sz="0" w:space="0" w:color="auto"/>
                                <w:bottom w:val="none" w:sz="0" w:space="0" w:color="auto"/>
                                <w:right w:val="none" w:sz="0" w:space="0" w:color="auto"/>
                              </w:divBdr>
                              <w:divsChild>
                                <w:div w:id="1577665139">
                                  <w:marLeft w:val="0"/>
                                  <w:marRight w:val="0"/>
                                  <w:marTop w:val="0"/>
                                  <w:marBottom w:val="0"/>
                                  <w:divBdr>
                                    <w:top w:val="none" w:sz="0" w:space="0" w:color="auto"/>
                                    <w:left w:val="none" w:sz="0" w:space="0" w:color="auto"/>
                                    <w:bottom w:val="none" w:sz="0" w:space="0" w:color="auto"/>
                                    <w:right w:val="none" w:sz="0" w:space="0" w:color="auto"/>
                                  </w:divBdr>
                                  <w:divsChild>
                                    <w:div w:id="152070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563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heben.d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v@theben.d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CA6A3-55E6-4332-B1A7-47266CA4B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678</Words>
  <Characters>4942</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PlanoCentro – der flachste Präsenzmelder</vt:lpstr>
      <vt:lpstr>PlanoCentro – der flachste Präsenzmelder</vt:lpstr>
    </vt:vector>
  </TitlesOfParts>
  <Company>Theben AG</Company>
  <LinksUpToDate>false</LinksUpToDate>
  <CharactersWithSpaces>5609</CharactersWithSpaces>
  <SharedDoc>false</SharedDoc>
  <HLinks>
    <vt:vector size="12" baseType="variant">
      <vt:variant>
        <vt:i4>1310800</vt:i4>
      </vt:variant>
      <vt:variant>
        <vt:i4>6</vt:i4>
      </vt:variant>
      <vt:variant>
        <vt:i4>0</vt:i4>
      </vt:variant>
      <vt:variant>
        <vt:i4>5</vt:i4>
      </vt:variant>
      <vt:variant>
        <vt:lpwstr>http://www.theben.de/</vt:lpwstr>
      </vt:variant>
      <vt:variant>
        <vt:lpwstr/>
      </vt:variant>
      <vt:variant>
        <vt:i4>5308518</vt:i4>
      </vt:variant>
      <vt:variant>
        <vt:i4>3</vt:i4>
      </vt:variant>
      <vt:variant>
        <vt:i4>0</vt:i4>
      </vt:variant>
      <vt:variant>
        <vt:i4>5</vt:i4>
      </vt:variant>
      <vt:variant>
        <vt:lpwstr>mailto:sv@theben.de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PlanoCentro – der flachste Präsenzmelder</dc:title>
  <dc:creator>ti</dc:creator>
  <cp:lastModifiedBy>sv</cp:lastModifiedBy>
  <cp:revision>11</cp:revision>
  <cp:lastPrinted>2015-03-05T08:53:00Z</cp:lastPrinted>
  <dcterms:created xsi:type="dcterms:W3CDTF">2015-02-24T11:02:00Z</dcterms:created>
  <dcterms:modified xsi:type="dcterms:W3CDTF">2015-03-12T07:23:00Z</dcterms:modified>
</cp:coreProperties>
</file>